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CAD8ED">
      <w:pPr>
        <w:keepNext w:val="0"/>
        <w:keepLines w:val="0"/>
        <w:pageBreakBefore w:val="0"/>
        <w:widowControl w:val="0"/>
        <w:numPr>
          <w:ilvl w:val="0"/>
          <w:numId w:val="0"/>
        </w:numPr>
        <w:tabs>
          <w:tab w:val="left" w:pos="2653"/>
        </w:tabs>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kern w:val="2"/>
          <w:sz w:val="44"/>
          <w:szCs w:val="44"/>
          <w:lang w:val="en-US" w:eastAsia="zh-CN" w:bidi="ar-SA"/>
        </w:rPr>
      </w:pPr>
      <w:r>
        <w:rPr>
          <w:rFonts w:hint="eastAsia" w:ascii="宋体" w:hAnsi="宋体" w:eastAsia="宋体" w:cs="宋体"/>
          <w:b/>
          <w:bCs/>
          <w:kern w:val="2"/>
          <w:sz w:val="44"/>
          <w:szCs w:val="44"/>
          <w:lang w:val="en-US" w:eastAsia="zh-CN" w:bidi="ar-SA"/>
        </w:rPr>
        <w:t>广州市增城区中医医院安检设备采购项目采购需求表</w:t>
      </w:r>
    </w:p>
    <w:p w14:paraId="0687DD76">
      <w:pPr>
        <w:widowControl w:val="0"/>
        <w:numPr>
          <w:ilvl w:val="0"/>
          <w:numId w:val="0"/>
        </w:numPr>
        <w:spacing w:line="360" w:lineRule="auto"/>
        <w:ind w:leftChars="0" w:firstLine="420" w:firstLineChars="200"/>
        <w:jc w:val="both"/>
        <w:rPr>
          <w:rFonts w:hint="eastAsia" w:ascii="宋体" w:hAnsi="宋体" w:cs="宋体"/>
          <w:color w:val="000000" w:themeColor="text1"/>
          <w:kern w:val="2"/>
          <w:sz w:val="21"/>
          <w:szCs w:val="21"/>
          <w:lang w:val="en-US" w:eastAsia="zh-CN" w:bidi="ar-SA"/>
          <w14:textFill>
            <w14:solidFill>
              <w14:schemeClr w14:val="tx1"/>
            </w14:solidFill>
          </w14:textFill>
        </w:rPr>
      </w:pPr>
      <w:r>
        <w:rPr>
          <w:rFonts w:hint="eastAsia" w:ascii="宋体" w:hAnsi="宋体" w:cs="宋体"/>
          <w:color w:val="000000" w:themeColor="text1"/>
          <w:kern w:val="2"/>
          <w:sz w:val="21"/>
          <w:szCs w:val="21"/>
          <w:lang w:val="en-US" w:eastAsia="zh-CN" w:bidi="ar-SA"/>
          <w14:textFill>
            <w14:solidFill>
              <w14:schemeClr w14:val="tx1"/>
            </w14:solidFill>
          </w14:textFill>
        </w:rPr>
        <w:t>一、项目概述</w:t>
      </w:r>
    </w:p>
    <w:p w14:paraId="5B6C1DB9">
      <w:pPr>
        <w:widowControl w:val="0"/>
        <w:numPr>
          <w:ilvl w:val="0"/>
          <w:numId w:val="0"/>
        </w:numPr>
        <w:spacing w:line="360" w:lineRule="auto"/>
        <w:ind w:leftChars="0" w:firstLine="420" w:firstLineChars="200"/>
        <w:jc w:val="both"/>
        <w:rPr>
          <w:rFonts w:hint="eastAsia" w:ascii="宋体" w:hAnsi="宋体" w:cs="宋体"/>
          <w:color w:val="000000" w:themeColor="text1"/>
          <w:kern w:val="2"/>
          <w:sz w:val="21"/>
          <w:szCs w:val="21"/>
          <w:lang w:val="en-US" w:eastAsia="zh-CN" w:bidi="ar-SA"/>
          <w14:textFill>
            <w14:solidFill>
              <w14:schemeClr w14:val="tx1"/>
            </w14:solidFill>
          </w14:textFill>
        </w:rPr>
      </w:pPr>
      <w:r>
        <w:rPr>
          <w:rFonts w:hint="eastAsia" w:ascii="宋体" w:hAnsi="宋体" w:cs="宋体"/>
          <w:color w:val="000000" w:themeColor="text1"/>
          <w:kern w:val="2"/>
          <w:sz w:val="21"/>
          <w:szCs w:val="21"/>
          <w:lang w:val="en-US" w:eastAsia="zh-CN" w:bidi="ar-SA"/>
          <w14:textFill>
            <w14:solidFill>
              <w14:schemeClr w14:val="tx1"/>
            </w14:solidFill>
          </w14:textFill>
        </w:rPr>
        <w:t>（一）项目名称：广州市增城区中医医院安检设备采购项目</w:t>
      </w:r>
    </w:p>
    <w:p w14:paraId="0475EDAA">
      <w:pPr>
        <w:widowControl w:val="0"/>
        <w:numPr>
          <w:ilvl w:val="0"/>
          <w:numId w:val="0"/>
        </w:numPr>
        <w:spacing w:line="360" w:lineRule="auto"/>
        <w:ind w:leftChars="0" w:firstLine="420" w:firstLineChars="200"/>
        <w:jc w:val="both"/>
        <w:rPr>
          <w:rFonts w:hint="eastAsia" w:ascii="宋体" w:hAnsi="宋体" w:cs="宋体"/>
          <w:color w:val="000000" w:themeColor="text1"/>
          <w:kern w:val="2"/>
          <w:sz w:val="21"/>
          <w:szCs w:val="21"/>
          <w:lang w:val="en-US" w:eastAsia="zh-CN" w:bidi="ar-SA"/>
          <w14:textFill>
            <w14:solidFill>
              <w14:schemeClr w14:val="tx1"/>
            </w14:solidFill>
          </w14:textFill>
        </w:rPr>
      </w:pPr>
      <w:r>
        <w:rPr>
          <w:rFonts w:hint="eastAsia" w:ascii="宋体" w:hAnsi="宋体" w:cs="宋体"/>
          <w:color w:val="000000" w:themeColor="text1"/>
          <w:kern w:val="2"/>
          <w:sz w:val="21"/>
          <w:szCs w:val="21"/>
          <w:lang w:val="en-US" w:eastAsia="zh-CN" w:bidi="ar-SA"/>
          <w14:textFill>
            <w14:solidFill>
              <w14:schemeClr w14:val="tx1"/>
            </w14:solidFill>
          </w14:textFill>
        </w:rPr>
        <w:t>（二）最高限价：人民币90000.00元</w:t>
      </w:r>
    </w:p>
    <w:p w14:paraId="162137F2">
      <w:pPr>
        <w:widowControl w:val="0"/>
        <w:numPr>
          <w:ilvl w:val="0"/>
          <w:numId w:val="0"/>
        </w:numPr>
        <w:spacing w:line="360" w:lineRule="auto"/>
        <w:ind w:leftChars="0" w:firstLine="420" w:firstLineChars="200"/>
        <w:jc w:val="both"/>
        <w:rPr>
          <w:rFonts w:hint="default" w:ascii="宋体" w:hAnsi="宋体" w:cs="宋体"/>
          <w:color w:val="000000" w:themeColor="text1"/>
          <w:kern w:val="2"/>
          <w:sz w:val="21"/>
          <w:szCs w:val="21"/>
          <w:lang w:val="en-US" w:eastAsia="zh-CN" w:bidi="ar-SA"/>
          <w14:textFill>
            <w14:solidFill>
              <w14:schemeClr w14:val="tx1"/>
            </w14:solidFill>
          </w14:textFill>
        </w:rPr>
      </w:pPr>
      <w:r>
        <w:rPr>
          <w:rFonts w:hint="eastAsia" w:ascii="宋体" w:hAnsi="宋体" w:cs="宋体"/>
          <w:color w:val="000000" w:themeColor="text1"/>
          <w:kern w:val="2"/>
          <w:sz w:val="21"/>
          <w:szCs w:val="21"/>
          <w:lang w:val="en-US" w:eastAsia="zh-CN" w:bidi="ar-SA"/>
          <w14:textFill>
            <w14:solidFill>
              <w14:schemeClr w14:val="tx1"/>
            </w14:solidFill>
          </w14:textFill>
        </w:rPr>
        <w:t>（三）品目名称：安全、检查、监视、报警设备（A02370400）；</w:t>
      </w:r>
    </w:p>
    <w:p w14:paraId="0A4E80D3">
      <w:pPr>
        <w:widowControl w:val="0"/>
        <w:numPr>
          <w:ilvl w:val="0"/>
          <w:numId w:val="0"/>
        </w:numPr>
        <w:spacing w:line="360" w:lineRule="auto"/>
        <w:ind w:leftChars="0" w:firstLine="420" w:firstLineChars="200"/>
        <w:jc w:val="both"/>
        <w:rPr>
          <w:rFonts w:hint="eastAsia" w:ascii="宋体" w:hAnsi="宋体" w:cs="宋体"/>
          <w:color w:val="000000" w:themeColor="text1"/>
          <w:kern w:val="2"/>
          <w:sz w:val="21"/>
          <w:szCs w:val="21"/>
          <w:lang w:val="en-US" w:eastAsia="zh-CN" w:bidi="ar-SA"/>
          <w14:textFill>
            <w14:solidFill>
              <w14:schemeClr w14:val="tx1"/>
            </w14:solidFill>
          </w14:textFill>
        </w:rPr>
      </w:pPr>
      <w:r>
        <w:rPr>
          <w:rFonts w:hint="eastAsia" w:ascii="宋体" w:hAnsi="宋体" w:cs="宋体"/>
          <w:color w:val="000000" w:themeColor="text1"/>
          <w:kern w:val="2"/>
          <w:sz w:val="21"/>
          <w:szCs w:val="21"/>
          <w:lang w:val="en-US" w:eastAsia="zh-CN" w:bidi="ar-SA"/>
          <w14:textFill>
            <w14:solidFill>
              <w14:schemeClr w14:val="tx1"/>
            </w14:solidFill>
          </w14:textFill>
        </w:rPr>
        <w:t>（四）合同履行期限：自合同签订之日起至</w:t>
      </w:r>
      <w:r>
        <w:rPr>
          <w:rFonts w:hint="eastAsia" w:ascii="宋体" w:hAnsi="宋体" w:cs="宋体"/>
          <w:color w:val="000000" w:themeColor="text1"/>
          <w:kern w:val="2"/>
          <w:sz w:val="21"/>
          <w:szCs w:val="21"/>
          <w:highlight w:val="yellow"/>
          <w:u w:val="single"/>
          <w:lang w:val="en-US" w:eastAsia="zh-CN" w:bidi="ar-SA"/>
          <w14:textFill>
            <w14:solidFill>
              <w14:schemeClr w14:val="tx1"/>
            </w14:solidFill>
          </w14:textFill>
        </w:rPr>
        <w:t xml:space="preserve">  7 </w:t>
      </w:r>
      <w:r>
        <w:rPr>
          <w:rFonts w:hint="eastAsia" w:ascii="宋体" w:hAnsi="宋体" w:cs="宋体"/>
          <w:color w:val="000000" w:themeColor="text1"/>
          <w:kern w:val="2"/>
          <w:sz w:val="21"/>
          <w:szCs w:val="21"/>
          <w:highlight w:val="yellow"/>
          <w:lang w:val="en-US" w:eastAsia="zh-CN" w:bidi="ar-SA"/>
          <w14:textFill>
            <w14:solidFill>
              <w14:schemeClr w14:val="tx1"/>
            </w14:solidFill>
          </w14:textFill>
        </w:rPr>
        <w:t>日</w:t>
      </w:r>
      <w:r>
        <w:rPr>
          <w:rFonts w:hint="eastAsia" w:ascii="宋体" w:hAnsi="宋体" w:cs="宋体"/>
          <w:color w:val="000000" w:themeColor="text1"/>
          <w:kern w:val="2"/>
          <w:sz w:val="21"/>
          <w:szCs w:val="21"/>
          <w:highlight w:val="none"/>
          <w:lang w:val="en-US" w:eastAsia="zh-CN" w:bidi="ar-SA"/>
          <w14:textFill>
            <w14:solidFill>
              <w14:schemeClr w14:val="tx1"/>
            </w14:solidFill>
          </w14:textFill>
        </w:rPr>
        <w:t>完成供货安装并调试完毕</w:t>
      </w:r>
      <w:r>
        <w:rPr>
          <w:rFonts w:hint="eastAsia" w:ascii="宋体" w:hAnsi="宋体" w:cs="宋体"/>
          <w:color w:val="000000" w:themeColor="text1"/>
          <w:kern w:val="2"/>
          <w:sz w:val="21"/>
          <w:szCs w:val="21"/>
          <w:lang w:val="en-US" w:eastAsia="zh-CN" w:bidi="ar-SA"/>
          <w14:textFill>
            <w14:solidFill>
              <w14:schemeClr w14:val="tx1"/>
            </w14:solidFill>
          </w14:textFill>
        </w:rPr>
        <w:t>。</w:t>
      </w:r>
    </w:p>
    <w:p w14:paraId="60121FF2">
      <w:pPr>
        <w:widowControl w:val="0"/>
        <w:numPr>
          <w:ilvl w:val="0"/>
          <w:numId w:val="0"/>
        </w:numPr>
        <w:spacing w:line="360" w:lineRule="auto"/>
        <w:ind w:leftChars="0" w:firstLine="420" w:firstLineChars="200"/>
        <w:jc w:val="both"/>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cs="宋体"/>
          <w:color w:val="000000" w:themeColor="text1"/>
          <w:kern w:val="2"/>
          <w:sz w:val="21"/>
          <w:szCs w:val="21"/>
          <w:lang w:val="en-US" w:eastAsia="zh-CN" w:bidi="ar-SA"/>
          <w14:textFill>
            <w14:solidFill>
              <w14:schemeClr w14:val="tx1"/>
            </w14:solidFill>
          </w14:textFill>
        </w:rPr>
        <w:t>（五）</w:t>
      </w:r>
      <w:r>
        <w:rPr>
          <w:rFonts w:hint="eastAsia" w:ascii="宋体" w:hAnsi="宋体"/>
          <w:color w:val="000000" w:themeColor="text1"/>
          <w:szCs w:val="21"/>
          <w14:textFill>
            <w14:solidFill>
              <w14:schemeClr w14:val="tx1"/>
            </w14:solidFill>
          </w14:textFill>
        </w:rPr>
        <w:t>保质期</w:t>
      </w:r>
      <w:r>
        <w:rPr>
          <w:rFonts w:hint="eastAsia" w:ascii="宋体" w:hAnsi="宋体"/>
          <w:color w:val="000000" w:themeColor="text1"/>
          <w:szCs w:val="21"/>
          <w:lang w:eastAsia="zh-CN"/>
          <w14:textFill>
            <w14:solidFill>
              <w14:schemeClr w14:val="tx1"/>
            </w14:solidFill>
          </w14:textFill>
        </w:rPr>
        <w:t>：一</w:t>
      </w:r>
      <w:r>
        <w:rPr>
          <w:rFonts w:hint="eastAsia" w:ascii="宋体" w:hAnsi="宋体"/>
          <w:color w:val="000000" w:themeColor="text1"/>
          <w:szCs w:val="21"/>
          <w14:textFill>
            <w14:solidFill>
              <w14:schemeClr w14:val="tx1"/>
            </w14:solidFill>
          </w14:textFill>
        </w:rPr>
        <w:t>年</w:t>
      </w:r>
    </w:p>
    <w:p w14:paraId="6210338C">
      <w:pPr>
        <w:widowControl w:val="0"/>
        <w:numPr>
          <w:ilvl w:val="0"/>
          <w:numId w:val="0"/>
        </w:numPr>
        <w:spacing w:line="360" w:lineRule="auto"/>
        <w:ind w:leftChars="0" w:firstLine="420" w:firstLineChars="200"/>
        <w:jc w:val="both"/>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cs="宋体"/>
          <w:color w:val="000000" w:themeColor="text1"/>
          <w:kern w:val="2"/>
          <w:sz w:val="21"/>
          <w:szCs w:val="21"/>
          <w:lang w:val="en-US" w:eastAsia="zh-CN" w:bidi="ar-SA"/>
          <w14:textFill>
            <w14:solidFill>
              <w14:schemeClr w14:val="tx1"/>
            </w14:solidFill>
          </w14:textFill>
        </w:rPr>
        <w:t>二、</w:t>
      </w:r>
      <w:r>
        <w:rPr>
          <w:rFonts w:hint="eastAsia" w:ascii="宋体" w:hAnsi="宋体" w:eastAsia="宋体" w:cs="宋体"/>
          <w:color w:val="000000" w:themeColor="text1"/>
          <w:kern w:val="2"/>
          <w:sz w:val="21"/>
          <w:szCs w:val="21"/>
          <w:lang w:val="en-US" w:eastAsia="zh-CN" w:bidi="ar-SA"/>
          <w14:textFill>
            <w14:solidFill>
              <w14:schemeClr w14:val="tx1"/>
            </w14:solidFill>
          </w14:textFill>
        </w:rPr>
        <w:t>采购</w:t>
      </w:r>
      <w:r>
        <w:rPr>
          <w:rFonts w:hint="eastAsia" w:ascii="宋体" w:hAnsi="宋体" w:cs="宋体"/>
          <w:color w:val="000000" w:themeColor="text1"/>
          <w:kern w:val="2"/>
          <w:sz w:val="21"/>
          <w:szCs w:val="21"/>
          <w:lang w:val="en-US" w:eastAsia="zh-CN" w:bidi="ar-SA"/>
          <w14:textFill>
            <w14:solidFill>
              <w14:schemeClr w14:val="tx1"/>
            </w14:solidFill>
          </w14:textFill>
        </w:rPr>
        <w:t>清单</w:t>
      </w:r>
    </w:p>
    <w:tbl>
      <w:tblPr>
        <w:tblStyle w:val="3"/>
        <w:tblW w:w="48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2486"/>
        <w:gridCol w:w="1499"/>
        <w:gridCol w:w="1586"/>
        <w:gridCol w:w="2427"/>
      </w:tblGrid>
      <w:tr w14:paraId="0922F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65" w:hRule="atLeast"/>
          <w:jc w:val="center"/>
        </w:trPr>
        <w:tc>
          <w:tcPr>
            <w:tcW w:w="1554" w:type="pct"/>
            <w:noWrap w:val="0"/>
            <w:vAlign w:val="center"/>
          </w:tcPr>
          <w:p w14:paraId="062BFE5B">
            <w:pPr>
              <w:widowControl w:val="0"/>
              <w:spacing w:line="336" w:lineRule="auto"/>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采购内容</w:t>
            </w:r>
          </w:p>
        </w:tc>
        <w:tc>
          <w:tcPr>
            <w:tcW w:w="937" w:type="pct"/>
            <w:noWrap w:val="0"/>
            <w:vAlign w:val="center"/>
          </w:tcPr>
          <w:p w14:paraId="0815415E">
            <w:pPr>
              <w:widowControl w:val="0"/>
              <w:spacing w:line="336" w:lineRule="auto"/>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数量</w:t>
            </w:r>
          </w:p>
        </w:tc>
        <w:tc>
          <w:tcPr>
            <w:tcW w:w="991" w:type="pct"/>
            <w:shd w:val="clear" w:color="auto" w:fill="auto"/>
            <w:noWrap w:val="0"/>
            <w:vAlign w:val="center"/>
          </w:tcPr>
          <w:p w14:paraId="1ED0EEC1">
            <w:pPr>
              <w:widowControl/>
              <w:jc w:val="center"/>
              <w:rPr>
                <w:rFonts w:hint="eastAsia" w:ascii="宋体" w:hAnsi="宋体" w:eastAsia="宋体" w:cs="宋体"/>
                <w:color w:val="000000" w:themeColor="text1"/>
                <w:kern w:val="0"/>
                <w:sz w:val="21"/>
                <w:szCs w:val="21"/>
                <w:lang w:val="zh-CN" w:eastAsia="zh-CN" w:bidi="ar-SA"/>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单位</w:t>
            </w:r>
          </w:p>
        </w:tc>
        <w:tc>
          <w:tcPr>
            <w:tcW w:w="1517" w:type="pct"/>
            <w:shd w:val="clear" w:color="auto" w:fill="auto"/>
            <w:noWrap w:val="0"/>
            <w:vAlign w:val="center"/>
          </w:tcPr>
          <w:p w14:paraId="585EC13B">
            <w:pPr>
              <w:widowControl w:val="0"/>
              <w:spacing w:line="336" w:lineRule="auto"/>
              <w:jc w:val="center"/>
              <w:rPr>
                <w:rFonts w:hint="eastAsia" w:ascii="宋体" w:hAnsi="宋体" w:eastAsia="宋体" w:cs="Times New Roman"/>
                <w:color w:val="000000" w:themeColor="text1"/>
                <w:kern w:val="2"/>
                <w:sz w:val="21"/>
                <w:szCs w:val="21"/>
                <w:lang w:val="zh-CN" w:eastAsia="zh-CN" w:bidi="ar-SA"/>
                <w14:textFill>
                  <w14:solidFill>
                    <w14:schemeClr w14:val="tx1"/>
                  </w14:solidFill>
                </w14:textFill>
              </w:rPr>
            </w:pPr>
            <w:r>
              <w:rPr>
                <w:rFonts w:hint="eastAsia" w:ascii="宋体" w:hAnsi="宋体" w:cs="宋体"/>
                <w:color w:val="000000" w:themeColor="text1"/>
                <w:szCs w:val="21"/>
                <w:lang w:val="zh-CN"/>
                <w14:textFill>
                  <w14:solidFill>
                    <w14:schemeClr w14:val="tx1"/>
                  </w14:solidFill>
                </w14:textFill>
              </w:rPr>
              <w:t>最高单价限价（</w:t>
            </w:r>
            <w:r>
              <w:rPr>
                <w:rFonts w:hint="eastAsia" w:ascii="宋体" w:hAnsi="宋体" w:cs="宋体"/>
                <w:color w:val="000000" w:themeColor="text1"/>
                <w:szCs w:val="21"/>
                <w:lang w:val="en-US" w:eastAsia="zh-CN"/>
                <w14:textFill>
                  <w14:solidFill>
                    <w14:schemeClr w14:val="tx1"/>
                  </w14:solidFill>
                </w14:textFill>
              </w:rPr>
              <w:t>元</w:t>
            </w:r>
            <w:r>
              <w:rPr>
                <w:rFonts w:hint="eastAsia" w:ascii="宋体" w:hAnsi="宋体" w:cs="宋体"/>
                <w:color w:val="000000" w:themeColor="text1"/>
                <w:szCs w:val="21"/>
                <w:lang w:val="zh-CN"/>
                <w14:textFill>
                  <w14:solidFill>
                    <w14:schemeClr w14:val="tx1"/>
                  </w14:solidFill>
                </w14:textFill>
              </w:rPr>
              <w:t>）</w:t>
            </w:r>
          </w:p>
        </w:tc>
      </w:tr>
      <w:tr w14:paraId="1D7A2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6" w:hRule="atLeast"/>
          <w:jc w:val="center"/>
        </w:trPr>
        <w:tc>
          <w:tcPr>
            <w:tcW w:w="1554" w:type="pct"/>
            <w:noWrap w:val="0"/>
            <w:vAlign w:val="center"/>
          </w:tcPr>
          <w:p w14:paraId="686D932C">
            <w:pPr>
              <w:widowControl w:val="0"/>
              <w:spacing w:line="336" w:lineRule="auto"/>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olor w:val="000000" w:themeColor="text1"/>
                <w:szCs w:val="21"/>
                <w:lang w:val="en-US" w:eastAsia="zh-CN"/>
                <w14:textFill>
                  <w14:solidFill>
                    <w14:schemeClr w14:val="tx1"/>
                  </w14:solidFill>
                </w14:textFill>
              </w:rPr>
              <w:t>金属安检门</w:t>
            </w:r>
          </w:p>
        </w:tc>
        <w:tc>
          <w:tcPr>
            <w:tcW w:w="937" w:type="pct"/>
            <w:noWrap w:val="0"/>
            <w:vAlign w:val="center"/>
          </w:tcPr>
          <w:p w14:paraId="2B522191">
            <w:pPr>
              <w:widowControl w:val="0"/>
              <w:spacing w:line="336" w:lineRule="auto"/>
              <w:jc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1</w:t>
            </w:r>
          </w:p>
        </w:tc>
        <w:tc>
          <w:tcPr>
            <w:tcW w:w="991" w:type="pct"/>
            <w:shd w:val="clear" w:color="auto" w:fill="auto"/>
            <w:noWrap w:val="0"/>
            <w:vAlign w:val="center"/>
          </w:tcPr>
          <w:p w14:paraId="0FEF988C">
            <w:pPr>
              <w:widowControl/>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eastAsia="zh-CN"/>
                <w14:textFill>
                  <w14:solidFill>
                    <w14:schemeClr w14:val="tx1"/>
                  </w14:solidFill>
                </w14:textFill>
              </w:rPr>
              <w:t>台</w:t>
            </w:r>
          </w:p>
        </w:tc>
        <w:tc>
          <w:tcPr>
            <w:tcW w:w="1517" w:type="pct"/>
            <w:shd w:val="clear" w:color="auto" w:fill="auto"/>
            <w:noWrap w:val="0"/>
            <w:vAlign w:val="center"/>
          </w:tcPr>
          <w:p w14:paraId="06C2E725">
            <w:pPr>
              <w:widowControl/>
              <w:jc w:val="center"/>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100</w:t>
            </w:r>
            <w:r>
              <w:rPr>
                <w:rFonts w:hint="eastAsia" w:ascii="宋体" w:hAnsi="宋体" w:eastAsia="宋体"/>
                <w:color w:val="000000" w:themeColor="text1"/>
                <w:szCs w:val="21"/>
                <w:lang w:val="en-US" w:eastAsia="zh-CN"/>
                <w14:textFill>
                  <w14:solidFill>
                    <w14:schemeClr w14:val="tx1"/>
                  </w14:solidFill>
                </w14:textFill>
              </w:rPr>
              <w:t>00.00</w:t>
            </w:r>
          </w:p>
        </w:tc>
      </w:tr>
      <w:tr w14:paraId="3F0BE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6" w:hRule="atLeast"/>
          <w:jc w:val="center"/>
        </w:trPr>
        <w:tc>
          <w:tcPr>
            <w:tcW w:w="1554" w:type="pct"/>
            <w:noWrap w:val="0"/>
            <w:vAlign w:val="center"/>
          </w:tcPr>
          <w:p w14:paraId="3F747632">
            <w:pPr>
              <w:widowControl w:val="0"/>
              <w:spacing w:line="336" w:lineRule="auto"/>
              <w:jc w:val="center"/>
              <w:rPr>
                <w:rFonts w:hint="eastAsia" w:ascii="宋体" w:hAnsi="宋体" w:eastAsia="宋体"/>
                <w:color w:val="000000" w:themeColor="text1"/>
                <w:szCs w:val="21"/>
                <w:lang w:val="en-US" w:eastAsia="zh-CN"/>
                <w14:textFill>
                  <w14:solidFill>
                    <w14:schemeClr w14:val="tx1"/>
                  </w14:solidFill>
                </w14:textFill>
              </w:rPr>
            </w:pPr>
            <w:r>
              <w:rPr>
                <w:rFonts w:hint="eastAsia" w:ascii="宋体" w:hAnsi="宋体" w:eastAsia="宋体"/>
                <w:color w:val="000000" w:themeColor="text1"/>
                <w:szCs w:val="21"/>
                <w:lang w:val="en-US" w:eastAsia="zh-CN"/>
                <w14:textFill>
                  <w14:solidFill>
                    <w14:schemeClr w14:val="tx1"/>
                  </w14:solidFill>
                </w14:textFill>
              </w:rPr>
              <w:t>安检机</w:t>
            </w:r>
          </w:p>
        </w:tc>
        <w:tc>
          <w:tcPr>
            <w:tcW w:w="937" w:type="pct"/>
            <w:noWrap w:val="0"/>
            <w:vAlign w:val="center"/>
          </w:tcPr>
          <w:p w14:paraId="65F6F5B4">
            <w:pPr>
              <w:widowControl w:val="0"/>
              <w:spacing w:line="336" w:lineRule="auto"/>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1</w:t>
            </w:r>
          </w:p>
        </w:tc>
        <w:tc>
          <w:tcPr>
            <w:tcW w:w="991" w:type="pct"/>
            <w:shd w:val="clear" w:color="auto" w:fill="auto"/>
            <w:noWrap w:val="0"/>
            <w:vAlign w:val="center"/>
          </w:tcPr>
          <w:p w14:paraId="6955818D">
            <w:pPr>
              <w:widowControl/>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eastAsia="zh-CN"/>
                <w14:textFill>
                  <w14:solidFill>
                    <w14:schemeClr w14:val="tx1"/>
                  </w14:solidFill>
                </w14:textFill>
              </w:rPr>
              <w:t>台</w:t>
            </w:r>
          </w:p>
        </w:tc>
        <w:tc>
          <w:tcPr>
            <w:tcW w:w="1517" w:type="pct"/>
            <w:shd w:val="clear" w:color="auto" w:fill="auto"/>
            <w:noWrap w:val="0"/>
            <w:vAlign w:val="center"/>
          </w:tcPr>
          <w:p w14:paraId="6ED4BAAC">
            <w:pPr>
              <w:widowControl/>
              <w:jc w:val="center"/>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80</w:t>
            </w:r>
            <w:r>
              <w:rPr>
                <w:rFonts w:hint="eastAsia" w:ascii="宋体" w:hAnsi="宋体" w:eastAsia="宋体"/>
                <w:color w:val="000000" w:themeColor="text1"/>
                <w:szCs w:val="21"/>
                <w:lang w:val="en-US" w:eastAsia="zh-CN"/>
                <w14:textFill>
                  <w14:solidFill>
                    <w14:schemeClr w14:val="tx1"/>
                  </w14:solidFill>
                </w14:textFill>
              </w:rPr>
              <w:t>00</w:t>
            </w:r>
            <w:r>
              <w:rPr>
                <w:rFonts w:hint="default" w:ascii="宋体" w:hAnsi="宋体" w:eastAsia="宋体"/>
                <w:color w:val="000000" w:themeColor="text1"/>
                <w:szCs w:val="21"/>
                <w:lang w:val="en-US" w:eastAsia="zh-CN"/>
                <w14:textFill>
                  <w14:solidFill>
                    <w14:schemeClr w14:val="tx1"/>
                  </w14:solidFill>
                </w14:textFill>
              </w:rPr>
              <w:t>0</w:t>
            </w:r>
            <w:r>
              <w:rPr>
                <w:rFonts w:hint="eastAsia" w:ascii="宋体" w:hAnsi="宋体" w:eastAsia="宋体"/>
                <w:color w:val="000000" w:themeColor="text1"/>
                <w:szCs w:val="21"/>
                <w:lang w:val="en-US" w:eastAsia="zh-CN"/>
                <w14:textFill>
                  <w14:solidFill>
                    <w14:schemeClr w14:val="tx1"/>
                  </w14:solidFill>
                </w14:textFill>
              </w:rPr>
              <w:t>.00</w:t>
            </w:r>
          </w:p>
        </w:tc>
      </w:tr>
      <w:tr w14:paraId="74CA4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6" w:hRule="atLeast"/>
          <w:jc w:val="center"/>
        </w:trPr>
        <w:tc>
          <w:tcPr>
            <w:tcW w:w="3482" w:type="pct"/>
            <w:gridSpan w:val="3"/>
            <w:noWrap w:val="0"/>
            <w:vAlign w:val="center"/>
          </w:tcPr>
          <w:p w14:paraId="4970649B">
            <w:pPr>
              <w:widowControl/>
              <w:jc w:val="center"/>
              <w:rPr>
                <w:rFonts w:hint="default" w:ascii="宋体" w:hAnsi="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合计</w:t>
            </w:r>
          </w:p>
        </w:tc>
        <w:tc>
          <w:tcPr>
            <w:tcW w:w="1517" w:type="pct"/>
            <w:shd w:val="clear" w:color="auto" w:fill="auto"/>
            <w:noWrap w:val="0"/>
            <w:vAlign w:val="center"/>
          </w:tcPr>
          <w:p w14:paraId="66110887">
            <w:pPr>
              <w:widowControl/>
              <w:jc w:val="center"/>
              <w:rPr>
                <w:rFonts w:hint="eastAsia" w:ascii="宋体" w:hAnsi="宋体" w:eastAsia="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9000</w:t>
            </w:r>
            <w:r>
              <w:rPr>
                <w:rFonts w:hint="default" w:ascii="宋体" w:hAnsi="宋体"/>
                <w:color w:val="000000" w:themeColor="text1"/>
                <w:szCs w:val="21"/>
                <w:lang w:val="en-US"/>
                <w14:textFill>
                  <w14:solidFill>
                    <w14:schemeClr w14:val="tx1"/>
                  </w14:solidFill>
                </w14:textFill>
              </w:rPr>
              <w:t>0</w:t>
            </w:r>
            <w:r>
              <w:rPr>
                <w:rFonts w:hint="eastAsia" w:ascii="宋体" w:hAnsi="宋体" w:eastAsia="宋体"/>
                <w:color w:val="000000" w:themeColor="text1"/>
                <w:szCs w:val="21"/>
                <w:lang w:val="en-US" w:eastAsia="zh-CN"/>
                <w14:textFill>
                  <w14:solidFill>
                    <w14:schemeClr w14:val="tx1"/>
                  </w14:solidFill>
                </w14:textFill>
              </w:rPr>
              <w:t>.00</w:t>
            </w:r>
          </w:p>
        </w:tc>
      </w:tr>
    </w:tbl>
    <w:p w14:paraId="1DB9CDA3">
      <w:pPr>
        <w:widowControl/>
        <w:snapToGrid w:val="0"/>
        <w:spacing w:line="500" w:lineRule="exact"/>
        <w:ind w:firstLine="210" w:firstLineChars="100"/>
        <w:rPr>
          <w:rFonts w:ascii="Times New Roman" w:hAnsi="Times New Roman" w:eastAsia="宋体" w:cs="Times New Roman"/>
          <w:kern w:val="2"/>
          <w:sz w:val="21"/>
          <w:szCs w:val="24"/>
          <w:lang w:val="en-US" w:eastAsia="zh-CN" w:bidi="ar-SA"/>
        </w:rPr>
      </w:pPr>
      <w:r>
        <w:rPr>
          <w:rFonts w:hint="eastAsia" w:ascii="宋体" w:hAnsi="宋体" w:cs="宋体"/>
          <w:color w:val="000000" w:themeColor="text1"/>
          <w:kern w:val="0"/>
          <w:szCs w:val="21"/>
          <w:lang w:val="en-US" w:eastAsia="zh-CN"/>
          <w14:textFill>
            <w14:solidFill>
              <w14:schemeClr w14:val="tx1"/>
            </w14:solidFill>
          </w14:textFill>
        </w:rPr>
        <w:t>说明：本项目为“交钥匙”工程，报价含设备、主件、包装、运输、装卸、安装、拆除、调试、验收、安全、培训、技术服务、售后服务等设备拆装及相关软件部署调试全部费用。</w:t>
      </w:r>
    </w:p>
    <w:p w14:paraId="445E58D7">
      <w:pPr>
        <w:widowControl w:val="0"/>
        <w:numPr>
          <w:ilvl w:val="0"/>
          <w:numId w:val="0"/>
        </w:numPr>
        <w:spacing w:line="360" w:lineRule="auto"/>
        <w:ind w:leftChars="0" w:firstLine="420" w:firstLineChars="200"/>
        <w:jc w:val="both"/>
        <w:rPr>
          <w:rFonts w:hint="default"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三、参数要求</w:t>
      </w:r>
    </w:p>
    <w:p w14:paraId="1471EFDC">
      <w:pPr>
        <w:widowControl w:val="0"/>
        <w:numPr>
          <w:ilvl w:val="0"/>
          <w:numId w:val="0"/>
        </w:numPr>
        <w:spacing w:line="360" w:lineRule="auto"/>
        <w:ind w:leftChars="0" w:firstLine="420" w:firstLineChars="200"/>
        <w:jc w:val="both"/>
        <w:rPr>
          <w:rFonts w:hint="eastAsia" w:ascii="宋体" w:hAnsi="宋体" w:cs="宋体"/>
          <w:color w:val="000000" w:themeColor="text1"/>
          <w:kern w:val="2"/>
          <w:sz w:val="21"/>
          <w:szCs w:val="21"/>
          <w:lang w:val="en-US" w:eastAsia="zh-CN" w:bidi="ar-SA"/>
          <w14:textFill>
            <w14:solidFill>
              <w14:schemeClr w14:val="tx1"/>
            </w14:solidFill>
          </w14:textFill>
        </w:rPr>
      </w:pPr>
      <w:r>
        <w:rPr>
          <w:rFonts w:hint="eastAsia" w:ascii="宋体" w:hAnsi="宋体" w:cs="宋体"/>
          <w:color w:val="000000" w:themeColor="text1"/>
          <w:kern w:val="2"/>
          <w:sz w:val="21"/>
          <w:szCs w:val="21"/>
          <w:lang w:val="en-US" w:eastAsia="zh-CN" w:bidi="ar-SA"/>
          <w14:textFill>
            <w14:solidFill>
              <w14:schemeClr w14:val="tx1"/>
            </w14:solidFill>
          </w14:textFill>
        </w:rPr>
        <w:t>（一）金属安检门具体参数</w:t>
      </w:r>
    </w:p>
    <w:p w14:paraId="4E415D8C">
      <w:pPr>
        <w:widowControl w:val="0"/>
        <w:numPr>
          <w:ilvl w:val="0"/>
          <w:numId w:val="0"/>
        </w:numPr>
        <w:spacing w:line="360" w:lineRule="auto"/>
        <w:ind w:leftChars="0" w:firstLine="420" w:firstLineChars="200"/>
        <w:jc w:val="both"/>
        <w:rPr>
          <w:rFonts w:hint="eastAsia" w:ascii="宋体" w:hAnsi="宋体" w:cs="宋体"/>
          <w:color w:val="000000" w:themeColor="text1"/>
          <w:kern w:val="2"/>
          <w:sz w:val="21"/>
          <w:szCs w:val="21"/>
          <w:lang w:val="en-US" w:eastAsia="zh-CN" w:bidi="ar-SA"/>
          <w14:textFill>
            <w14:solidFill>
              <w14:schemeClr w14:val="tx1"/>
            </w14:solidFill>
          </w14:textFill>
        </w:rPr>
      </w:pPr>
      <w:r>
        <w:rPr>
          <w:rFonts w:hint="eastAsia" w:ascii="宋体" w:hAnsi="宋体" w:cs="宋体"/>
          <w:color w:val="000000" w:themeColor="text1"/>
          <w:kern w:val="2"/>
          <w:sz w:val="21"/>
          <w:szCs w:val="21"/>
          <w:lang w:val="en-US" w:eastAsia="zh-CN" w:bidi="ar-SA"/>
          <w14:textFill>
            <w14:solidFill>
              <w14:schemeClr w14:val="tx1"/>
            </w14:solidFill>
          </w14:textFill>
        </w:rPr>
        <w:t xml:space="preserve">1、准确定位：双侧发射与接收，能精确探测物品；   </w:t>
      </w:r>
    </w:p>
    <w:p w14:paraId="3E311D5C">
      <w:pPr>
        <w:widowControl w:val="0"/>
        <w:numPr>
          <w:ilvl w:val="0"/>
          <w:numId w:val="0"/>
        </w:numPr>
        <w:spacing w:line="360" w:lineRule="auto"/>
        <w:ind w:leftChars="0" w:firstLine="420" w:firstLineChars="200"/>
        <w:jc w:val="both"/>
        <w:rPr>
          <w:rFonts w:hint="eastAsia" w:ascii="宋体" w:hAnsi="宋体" w:cs="宋体"/>
          <w:color w:val="000000" w:themeColor="text1"/>
          <w:kern w:val="2"/>
          <w:sz w:val="21"/>
          <w:szCs w:val="21"/>
          <w:lang w:val="en-US" w:eastAsia="zh-CN" w:bidi="ar-SA"/>
          <w14:textFill>
            <w14:solidFill>
              <w14:schemeClr w14:val="tx1"/>
            </w14:solidFill>
          </w14:textFill>
        </w:rPr>
      </w:pPr>
      <w:r>
        <w:rPr>
          <w:rFonts w:hint="eastAsia" w:ascii="宋体" w:hAnsi="宋体" w:cs="宋体"/>
          <w:color w:val="000000" w:themeColor="text1"/>
          <w:kern w:val="2"/>
          <w:sz w:val="21"/>
          <w:szCs w:val="21"/>
          <w:lang w:val="en-US" w:eastAsia="zh-CN" w:bidi="ar-SA"/>
          <w14:textFill>
            <w14:solidFill>
              <w14:schemeClr w14:val="tx1"/>
            </w14:solidFill>
          </w14:textFill>
        </w:rPr>
        <w:t xml:space="preserve">2、微处理器技术：可进行程序设置确保灵活性、可靠性、稳定性；                                  </w:t>
      </w:r>
    </w:p>
    <w:p w14:paraId="6AE5400E">
      <w:pPr>
        <w:widowControl w:val="0"/>
        <w:numPr>
          <w:ilvl w:val="0"/>
          <w:numId w:val="0"/>
        </w:numPr>
        <w:spacing w:line="360" w:lineRule="auto"/>
        <w:ind w:leftChars="0" w:firstLine="420" w:firstLineChars="200"/>
        <w:jc w:val="both"/>
        <w:rPr>
          <w:rFonts w:hint="eastAsia" w:ascii="宋体" w:hAnsi="宋体" w:cs="宋体"/>
          <w:color w:val="000000" w:themeColor="text1"/>
          <w:kern w:val="2"/>
          <w:sz w:val="21"/>
          <w:szCs w:val="21"/>
          <w:lang w:val="en-US" w:eastAsia="zh-CN" w:bidi="ar-SA"/>
          <w14:textFill>
            <w14:solidFill>
              <w14:schemeClr w14:val="tx1"/>
            </w14:solidFill>
          </w14:textFill>
        </w:rPr>
      </w:pPr>
      <w:r>
        <w:rPr>
          <w:rFonts w:hint="eastAsia" w:ascii="宋体" w:hAnsi="宋体" w:cs="宋体"/>
          <w:color w:val="000000" w:themeColor="text1"/>
          <w:kern w:val="2"/>
          <w:sz w:val="21"/>
          <w:szCs w:val="21"/>
          <w:lang w:val="en-US" w:eastAsia="zh-CN" w:bidi="ar-SA"/>
          <w14:textFill>
            <w14:solidFill>
              <w14:schemeClr w14:val="tx1"/>
            </w14:solidFill>
          </w14:textFill>
        </w:rPr>
        <w:t xml:space="preserve">3、复合电路设计：快速感应、电脑自动识别；      </w:t>
      </w:r>
    </w:p>
    <w:p w14:paraId="2C04415C">
      <w:pPr>
        <w:widowControl w:val="0"/>
        <w:numPr>
          <w:ilvl w:val="0"/>
          <w:numId w:val="0"/>
        </w:numPr>
        <w:spacing w:line="360" w:lineRule="auto"/>
        <w:ind w:leftChars="0" w:firstLine="420" w:firstLineChars="200"/>
        <w:jc w:val="both"/>
        <w:rPr>
          <w:rFonts w:hint="eastAsia" w:ascii="宋体" w:hAnsi="宋体" w:cs="宋体"/>
          <w:color w:val="000000" w:themeColor="text1"/>
          <w:kern w:val="2"/>
          <w:sz w:val="21"/>
          <w:szCs w:val="21"/>
          <w:lang w:val="en-US" w:eastAsia="zh-CN" w:bidi="ar-SA"/>
          <w14:textFill>
            <w14:solidFill>
              <w14:schemeClr w14:val="tx1"/>
            </w14:solidFill>
          </w14:textFill>
        </w:rPr>
      </w:pPr>
      <w:r>
        <w:rPr>
          <w:rFonts w:hint="eastAsia" w:ascii="宋体" w:hAnsi="宋体" w:cs="宋体"/>
          <w:color w:val="000000" w:themeColor="text1"/>
          <w:kern w:val="2"/>
          <w:sz w:val="21"/>
          <w:szCs w:val="21"/>
          <w:lang w:val="en-US" w:eastAsia="zh-CN" w:bidi="ar-SA"/>
          <w14:textFill>
            <w14:solidFill>
              <w14:schemeClr w14:val="tx1"/>
            </w14:solidFill>
          </w14:textFill>
        </w:rPr>
        <w:t xml:space="preserve">4、数字脉冲技术：数字信号处理过滤、统计人数；        </w:t>
      </w:r>
    </w:p>
    <w:p w14:paraId="520BCA2E">
      <w:pPr>
        <w:widowControl w:val="0"/>
        <w:numPr>
          <w:ilvl w:val="0"/>
          <w:numId w:val="0"/>
        </w:numPr>
        <w:spacing w:line="360" w:lineRule="auto"/>
        <w:ind w:leftChars="0" w:firstLine="420" w:firstLineChars="200"/>
        <w:jc w:val="both"/>
        <w:rPr>
          <w:rFonts w:hint="eastAsia" w:ascii="宋体" w:hAnsi="宋体" w:cs="宋体"/>
          <w:color w:val="000000" w:themeColor="text1"/>
          <w:kern w:val="2"/>
          <w:sz w:val="21"/>
          <w:szCs w:val="21"/>
          <w:lang w:val="en-US" w:eastAsia="zh-CN" w:bidi="ar-SA"/>
          <w14:textFill>
            <w14:solidFill>
              <w14:schemeClr w14:val="tx1"/>
            </w14:solidFill>
          </w14:textFill>
        </w:rPr>
      </w:pPr>
      <w:r>
        <w:rPr>
          <w:rFonts w:hint="eastAsia" w:ascii="宋体" w:hAnsi="宋体" w:cs="宋体"/>
          <w:color w:val="000000" w:themeColor="text1"/>
          <w:kern w:val="2"/>
          <w:sz w:val="21"/>
          <w:szCs w:val="21"/>
          <w:lang w:val="en-US" w:eastAsia="zh-CN" w:bidi="ar-SA"/>
          <w14:textFill>
            <w14:solidFill>
              <w14:schemeClr w14:val="tx1"/>
            </w14:solidFill>
          </w14:textFill>
        </w:rPr>
        <w:t xml:space="preserve">5、灵敏度可调: 整个探测区的灵敏度可从0-250级调节；                                          </w:t>
      </w:r>
    </w:p>
    <w:p w14:paraId="6F609BBB">
      <w:pPr>
        <w:widowControl w:val="0"/>
        <w:numPr>
          <w:ilvl w:val="0"/>
          <w:numId w:val="0"/>
        </w:numPr>
        <w:spacing w:line="360" w:lineRule="auto"/>
        <w:ind w:leftChars="0" w:firstLine="420" w:firstLineChars="200"/>
        <w:jc w:val="both"/>
        <w:rPr>
          <w:rFonts w:hint="eastAsia" w:ascii="宋体" w:hAnsi="宋体" w:cs="宋体"/>
          <w:color w:val="000000" w:themeColor="text1"/>
          <w:kern w:val="2"/>
          <w:sz w:val="21"/>
          <w:szCs w:val="21"/>
          <w:lang w:val="en-US" w:eastAsia="zh-CN" w:bidi="ar-SA"/>
          <w14:textFill>
            <w14:solidFill>
              <w14:schemeClr w14:val="tx1"/>
            </w14:solidFill>
          </w14:textFill>
        </w:rPr>
      </w:pPr>
      <w:r>
        <w:rPr>
          <w:rFonts w:hint="eastAsia" w:ascii="宋体" w:hAnsi="宋体" w:cs="宋体"/>
          <w:color w:val="000000" w:themeColor="text1"/>
          <w:kern w:val="2"/>
          <w:sz w:val="21"/>
          <w:szCs w:val="21"/>
          <w:lang w:val="en-US" w:eastAsia="zh-CN" w:bidi="ar-SA"/>
          <w14:textFill>
            <w14:solidFill>
              <w14:schemeClr w14:val="tx1"/>
            </w14:solidFill>
          </w14:textFill>
        </w:rPr>
        <w:t xml:space="preserve">6、密码保护功能：改变系统参数和自定义密码修改 采用模块化设计，安装方便；                   </w:t>
      </w:r>
    </w:p>
    <w:p w14:paraId="4A0CBEBB">
      <w:pPr>
        <w:widowControl w:val="0"/>
        <w:numPr>
          <w:ilvl w:val="0"/>
          <w:numId w:val="0"/>
        </w:numPr>
        <w:spacing w:line="360" w:lineRule="auto"/>
        <w:ind w:leftChars="0" w:firstLine="420" w:firstLineChars="200"/>
        <w:jc w:val="both"/>
        <w:rPr>
          <w:rFonts w:hint="eastAsia" w:ascii="宋体" w:hAnsi="宋体" w:cs="宋体"/>
          <w:color w:val="000000" w:themeColor="text1"/>
          <w:kern w:val="2"/>
          <w:sz w:val="21"/>
          <w:szCs w:val="21"/>
          <w:lang w:val="en-US" w:eastAsia="zh-CN" w:bidi="ar-SA"/>
          <w14:textFill>
            <w14:solidFill>
              <w14:schemeClr w14:val="tx1"/>
            </w14:solidFill>
          </w14:textFill>
        </w:rPr>
      </w:pPr>
      <w:r>
        <w:rPr>
          <w:rFonts w:hint="eastAsia" w:ascii="宋体" w:hAnsi="宋体" w:cs="宋体"/>
          <w:color w:val="000000" w:themeColor="text1"/>
          <w:kern w:val="2"/>
          <w:sz w:val="21"/>
          <w:szCs w:val="21"/>
          <w:lang w:val="en-US" w:eastAsia="zh-CN" w:bidi="ar-SA"/>
          <w14:textFill>
            <w14:solidFill>
              <w14:schemeClr w14:val="tx1"/>
            </w14:solidFill>
          </w14:textFill>
        </w:rPr>
        <w:t xml:space="preserve">7、弱磁场发射技术：采用国际安全标准；               </w:t>
      </w:r>
    </w:p>
    <w:p w14:paraId="1AAA806D">
      <w:pPr>
        <w:widowControl w:val="0"/>
        <w:numPr>
          <w:ilvl w:val="0"/>
          <w:numId w:val="0"/>
        </w:numPr>
        <w:spacing w:line="360" w:lineRule="auto"/>
        <w:ind w:leftChars="0" w:firstLine="420" w:firstLineChars="200"/>
        <w:jc w:val="both"/>
        <w:rPr>
          <w:rFonts w:hint="eastAsia" w:ascii="宋体" w:hAnsi="宋体" w:cs="宋体"/>
          <w:color w:val="000000" w:themeColor="text1"/>
          <w:kern w:val="2"/>
          <w:sz w:val="21"/>
          <w:szCs w:val="21"/>
          <w:lang w:val="en-US" w:eastAsia="zh-CN" w:bidi="ar-SA"/>
          <w14:textFill>
            <w14:solidFill>
              <w14:schemeClr w14:val="tx1"/>
            </w14:solidFill>
          </w14:textFill>
        </w:rPr>
      </w:pPr>
      <w:r>
        <w:rPr>
          <w:rFonts w:hint="eastAsia" w:ascii="宋体" w:hAnsi="宋体" w:cs="宋体"/>
          <w:color w:val="000000" w:themeColor="text1"/>
          <w:kern w:val="2"/>
          <w:sz w:val="21"/>
          <w:szCs w:val="21"/>
          <w:lang w:val="en-US" w:eastAsia="zh-CN" w:bidi="ar-SA"/>
          <w14:textFill>
            <w14:solidFill>
              <w14:schemeClr w14:val="tx1"/>
            </w14:solidFill>
          </w14:textFill>
        </w:rPr>
        <w:t>8、LED报警指示灯：安于两侧门柱可直观显示物品所在区域；</w:t>
      </w:r>
    </w:p>
    <w:p w14:paraId="2EF355C0">
      <w:pPr>
        <w:widowControl w:val="0"/>
        <w:numPr>
          <w:ilvl w:val="0"/>
          <w:numId w:val="0"/>
        </w:numPr>
        <w:spacing w:line="360" w:lineRule="auto"/>
        <w:ind w:leftChars="0" w:firstLine="420" w:firstLineChars="200"/>
        <w:jc w:val="both"/>
        <w:rPr>
          <w:rFonts w:hint="eastAsia" w:ascii="宋体" w:hAnsi="宋体" w:cs="宋体"/>
          <w:color w:val="000000" w:themeColor="text1"/>
          <w:kern w:val="2"/>
          <w:sz w:val="21"/>
          <w:szCs w:val="21"/>
          <w:lang w:val="en-US" w:eastAsia="zh-CN" w:bidi="ar-SA"/>
          <w14:textFill>
            <w14:solidFill>
              <w14:schemeClr w14:val="tx1"/>
            </w14:solidFill>
          </w14:textFill>
        </w:rPr>
      </w:pPr>
      <w:r>
        <w:rPr>
          <w:rFonts w:hint="eastAsia" w:ascii="宋体" w:hAnsi="宋体" w:cs="宋体"/>
          <w:color w:val="000000" w:themeColor="text1"/>
          <w:kern w:val="2"/>
          <w:sz w:val="21"/>
          <w:szCs w:val="21"/>
          <w:lang w:val="en-US" w:eastAsia="zh-CN" w:bidi="ar-SA"/>
          <w14:textFill>
            <w14:solidFill>
              <w14:schemeClr w14:val="tx1"/>
            </w14:solidFill>
          </w14:textFill>
        </w:rPr>
        <w:t xml:space="preserve">9、通道尺寸:约 1980mmX 700mmX 500mm，外型尺寸: 约2200mmX 800mmX 500mm。 </w:t>
      </w:r>
    </w:p>
    <w:p w14:paraId="44910FB3">
      <w:pPr>
        <w:widowControl w:val="0"/>
        <w:numPr>
          <w:ilvl w:val="0"/>
          <w:numId w:val="0"/>
        </w:numPr>
        <w:spacing w:line="360" w:lineRule="auto"/>
        <w:ind w:leftChars="0" w:firstLine="420" w:firstLineChars="200"/>
        <w:jc w:val="both"/>
        <w:rPr>
          <w:rFonts w:hint="eastAsia" w:ascii="Times New Roman" w:hAnsi="Times New Roman" w:eastAsia="宋体" w:cs="Times New Roman"/>
          <w:kern w:val="2"/>
          <w:sz w:val="21"/>
          <w:szCs w:val="24"/>
          <w:lang w:val="en-US" w:eastAsia="zh-CN" w:bidi="ar-SA"/>
        </w:rPr>
      </w:pPr>
      <w:r>
        <w:rPr>
          <w:rFonts w:hint="eastAsia" w:ascii="宋体" w:hAnsi="宋体" w:cs="宋体"/>
          <w:color w:val="000000" w:themeColor="text1"/>
          <w:kern w:val="2"/>
          <w:sz w:val="21"/>
          <w:szCs w:val="21"/>
          <w:lang w:val="en-US" w:eastAsia="zh-CN" w:bidi="ar-SA"/>
          <w14:textFill>
            <w14:solidFill>
              <w14:schemeClr w14:val="tx1"/>
            </w14:solidFill>
          </w14:textFill>
        </w:rPr>
        <w:t>（二）安检机需求具体参数</w:t>
      </w:r>
    </w:p>
    <w:tbl>
      <w:tblPr>
        <w:tblStyle w:val="4"/>
        <w:tblW w:w="8322" w:type="dxa"/>
        <w:tblInd w:w="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80"/>
        <w:gridCol w:w="5542"/>
      </w:tblGrid>
      <w:tr w14:paraId="4A0B2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2780" w:type="dxa"/>
            <w:shd w:val="clear" w:color="auto" w:fill="D8D8D8"/>
            <w:noWrap w:val="0"/>
            <w:vAlign w:val="top"/>
          </w:tcPr>
          <w:p w14:paraId="258A1339">
            <w:pPr>
              <w:snapToGrid w:val="0"/>
              <w:spacing w:line="300" w:lineRule="auto"/>
              <w:rPr>
                <w:rFonts w:ascii="宋体" w:hAnsi="宋体" w:eastAsia="宋体" w:cs="宋体"/>
                <w:b w:val="0"/>
                <w:bCs/>
                <w:color w:val="000000" w:themeColor="text1"/>
                <w:sz w:val="16"/>
                <w:szCs w:val="15"/>
                <w:highlight w:val="none"/>
                <w14:textFill>
                  <w14:solidFill>
                    <w14:schemeClr w14:val="tx1"/>
                  </w14:solidFill>
                </w14:textFill>
              </w:rPr>
            </w:pPr>
            <w:r>
              <w:rPr>
                <w:rFonts w:hint="eastAsia" w:ascii="宋体" w:hAnsi="宋体" w:eastAsia="宋体" w:cs="宋体"/>
                <w:b w:val="0"/>
                <w:bCs/>
                <w:color w:val="000000" w:themeColor="text1"/>
                <w:sz w:val="16"/>
                <w:szCs w:val="15"/>
                <w:highlight w:val="none"/>
                <w14:textFill>
                  <w14:solidFill>
                    <w14:schemeClr w14:val="tx1"/>
                  </w14:solidFill>
                </w14:textFill>
              </w:rPr>
              <w:t>通道尺寸</w:t>
            </w:r>
          </w:p>
        </w:tc>
        <w:tc>
          <w:tcPr>
            <w:tcW w:w="5542" w:type="dxa"/>
            <w:shd w:val="clear" w:color="auto" w:fill="D8D8D8"/>
            <w:noWrap w:val="0"/>
            <w:vAlign w:val="top"/>
          </w:tcPr>
          <w:p w14:paraId="3B97FEE7">
            <w:pPr>
              <w:snapToGrid w:val="0"/>
              <w:spacing w:line="300" w:lineRule="auto"/>
              <w:rPr>
                <w:rFonts w:ascii="宋体" w:hAnsi="宋体" w:eastAsia="宋体" w:cs="宋体"/>
                <w:b w:val="0"/>
                <w:bCs/>
                <w:color w:val="000000" w:themeColor="text1"/>
                <w:sz w:val="16"/>
                <w:szCs w:val="15"/>
                <w:highlight w:val="none"/>
                <w14:textFill>
                  <w14:solidFill>
                    <w14:schemeClr w14:val="tx1"/>
                  </w14:solidFill>
                </w14:textFill>
              </w:rPr>
            </w:pPr>
            <w:r>
              <w:rPr>
                <w:rFonts w:hint="eastAsia" w:ascii="宋体" w:hAnsi="宋体" w:eastAsia="宋体" w:cs="Times New Roman"/>
                <w:b w:val="0"/>
                <w:bCs/>
                <w:color w:val="000000" w:themeColor="text1"/>
                <w:sz w:val="16"/>
                <w:szCs w:val="15"/>
                <w:highlight w:val="none"/>
                <w14:textFill>
                  <w14:solidFill>
                    <w14:schemeClr w14:val="tx1"/>
                  </w14:solidFill>
                </w14:textFill>
              </w:rPr>
              <w:t>5</w:t>
            </w:r>
            <w:r>
              <w:rPr>
                <w:rFonts w:ascii="宋体" w:hAnsi="宋体" w:eastAsia="宋体" w:cs="Times New Roman"/>
                <w:b w:val="0"/>
                <w:bCs/>
                <w:color w:val="000000" w:themeColor="text1"/>
                <w:sz w:val="16"/>
                <w:szCs w:val="15"/>
                <w:highlight w:val="none"/>
                <w14:textFill>
                  <w14:solidFill>
                    <w14:schemeClr w14:val="tx1"/>
                  </w14:solidFill>
                </w14:textFill>
              </w:rPr>
              <w:t>00 (宽)×300（高）mm</w:t>
            </w:r>
          </w:p>
        </w:tc>
      </w:tr>
      <w:tr w14:paraId="6B931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2780" w:type="dxa"/>
            <w:shd w:val="clear" w:color="auto" w:fill="FFFFFF"/>
            <w:noWrap w:val="0"/>
            <w:vAlign w:val="top"/>
          </w:tcPr>
          <w:p w14:paraId="149BBB23">
            <w:pPr>
              <w:snapToGrid w:val="0"/>
              <w:spacing w:line="300" w:lineRule="auto"/>
              <w:rPr>
                <w:rFonts w:ascii="宋体" w:hAnsi="宋体" w:eastAsia="宋体" w:cs="宋体"/>
                <w:b w:val="0"/>
                <w:bCs/>
                <w:color w:val="000000" w:themeColor="text1"/>
                <w:sz w:val="16"/>
                <w:szCs w:val="15"/>
                <w:highlight w:val="none"/>
                <w14:textFill>
                  <w14:solidFill>
                    <w14:schemeClr w14:val="tx1"/>
                  </w14:solidFill>
                </w14:textFill>
              </w:rPr>
            </w:pPr>
            <w:r>
              <w:rPr>
                <w:rFonts w:hint="eastAsia" w:ascii="宋体" w:hAnsi="宋体" w:eastAsia="宋体" w:cs="宋体"/>
                <w:b w:val="0"/>
                <w:bCs/>
                <w:color w:val="000000" w:themeColor="text1"/>
                <w:sz w:val="16"/>
                <w:szCs w:val="15"/>
                <w:highlight w:val="none"/>
                <w14:textFill>
                  <w14:solidFill>
                    <w14:schemeClr w14:val="tx1"/>
                  </w14:solidFill>
                </w14:textFill>
              </w:rPr>
              <w:t>传送带速度</w:t>
            </w:r>
          </w:p>
        </w:tc>
        <w:tc>
          <w:tcPr>
            <w:tcW w:w="5542" w:type="dxa"/>
            <w:shd w:val="clear" w:color="auto" w:fill="FFFFFF"/>
            <w:noWrap w:val="0"/>
            <w:vAlign w:val="top"/>
          </w:tcPr>
          <w:p w14:paraId="40C9B7D4">
            <w:pPr>
              <w:tabs>
                <w:tab w:val="left" w:pos="1470"/>
              </w:tabs>
              <w:snapToGrid w:val="0"/>
              <w:spacing w:line="300" w:lineRule="auto"/>
              <w:rPr>
                <w:rFonts w:ascii="宋体" w:hAnsi="宋体" w:eastAsia="宋体" w:cs="宋体"/>
                <w:b w:val="0"/>
                <w:bCs/>
                <w:color w:val="000000" w:themeColor="text1"/>
                <w:sz w:val="16"/>
                <w:szCs w:val="15"/>
                <w:highlight w:val="none"/>
                <w14:textFill>
                  <w14:solidFill>
                    <w14:schemeClr w14:val="tx1"/>
                  </w14:solidFill>
                </w14:textFill>
              </w:rPr>
            </w:pPr>
            <w:r>
              <w:rPr>
                <w:rFonts w:hint="eastAsia" w:ascii="宋体" w:hAnsi="宋体" w:eastAsia="宋体" w:cs="宋体"/>
                <w:b w:val="0"/>
                <w:bCs/>
                <w:color w:val="000000" w:themeColor="text1"/>
                <w:sz w:val="16"/>
                <w:szCs w:val="15"/>
                <w:highlight w:val="none"/>
                <w14:textFill>
                  <w14:solidFill>
                    <w14:schemeClr w14:val="tx1"/>
                  </w14:solidFill>
                </w14:textFill>
              </w:rPr>
              <w:t>0.22m/s</w:t>
            </w:r>
            <w:r>
              <w:rPr>
                <w:rFonts w:hint="eastAsia" w:ascii="宋体" w:hAnsi="宋体" w:eastAsia="宋体" w:cs="Times New Roman"/>
                <w:b w:val="0"/>
                <w:bCs/>
                <w:color w:val="000000" w:themeColor="text1"/>
                <w:sz w:val="16"/>
                <w:szCs w:val="15"/>
                <w:highlight w:val="none"/>
                <w14:textFill>
                  <w14:solidFill>
                    <w14:schemeClr w14:val="tx1"/>
                  </w14:solidFill>
                </w14:textFill>
              </w:rPr>
              <w:t>(标准速度，也可无级调速，提升检测效率)</w:t>
            </w:r>
          </w:p>
        </w:tc>
      </w:tr>
      <w:tr w14:paraId="15ADF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2780" w:type="dxa"/>
            <w:shd w:val="clear" w:color="auto" w:fill="D8D8D8"/>
            <w:noWrap w:val="0"/>
            <w:vAlign w:val="top"/>
          </w:tcPr>
          <w:p w14:paraId="03D23C11">
            <w:pPr>
              <w:snapToGrid w:val="0"/>
              <w:spacing w:line="300" w:lineRule="auto"/>
              <w:rPr>
                <w:rFonts w:ascii="宋体" w:hAnsi="宋体" w:eastAsia="宋体" w:cs="宋体"/>
                <w:b w:val="0"/>
                <w:bCs/>
                <w:color w:val="000000" w:themeColor="text1"/>
                <w:sz w:val="16"/>
                <w:szCs w:val="15"/>
                <w:highlight w:val="none"/>
                <w14:textFill>
                  <w14:solidFill>
                    <w14:schemeClr w14:val="tx1"/>
                  </w14:solidFill>
                </w14:textFill>
              </w:rPr>
            </w:pPr>
            <w:r>
              <w:rPr>
                <w:rFonts w:ascii="宋体" w:hAnsi="宋体" w:eastAsia="宋体" w:cs="Times New Roman"/>
                <w:b w:val="0"/>
                <w:bCs/>
                <w:color w:val="000000" w:themeColor="text1"/>
                <w:sz w:val="16"/>
                <w:szCs w:val="15"/>
                <w:highlight w:val="none"/>
                <w14:textFill>
                  <w14:solidFill>
                    <w14:schemeClr w14:val="tx1"/>
                  </w14:solidFill>
                </w14:textFill>
              </w:rPr>
              <w:t>传送带额定负荷</w:t>
            </w:r>
          </w:p>
        </w:tc>
        <w:tc>
          <w:tcPr>
            <w:tcW w:w="5542" w:type="dxa"/>
            <w:shd w:val="clear" w:color="auto" w:fill="D8D8D8"/>
            <w:noWrap w:val="0"/>
            <w:vAlign w:val="top"/>
          </w:tcPr>
          <w:p w14:paraId="2FAB1FC8">
            <w:pPr>
              <w:snapToGrid w:val="0"/>
              <w:spacing w:line="300" w:lineRule="auto"/>
              <w:rPr>
                <w:rFonts w:ascii="宋体" w:hAnsi="宋体" w:eastAsia="宋体" w:cs="宋体"/>
                <w:b w:val="0"/>
                <w:bCs/>
                <w:color w:val="000000" w:themeColor="text1"/>
                <w:sz w:val="16"/>
                <w:szCs w:val="15"/>
                <w:highlight w:val="none"/>
                <w14:textFill>
                  <w14:solidFill>
                    <w14:schemeClr w14:val="tx1"/>
                  </w14:solidFill>
                </w14:textFill>
              </w:rPr>
            </w:pPr>
            <w:r>
              <w:rPr>
                <w:rFonts w:hint="eastAsia" w:ascii="宋体" w:hAnsi="宋体" w:eastAsia="宋体" w:cs="宋体"/>
                <w:b w:val="0"/>
                <w:bCs/>
                <w:color w:val="000000" w:themeColor="text1"/>
                <w:sz w:val="16"/>
                <w:szCs w:val="15"/>
                <w:highlight w:val="none"/>
                <w14:textFill>
                  <w14:solidFill>
                    <w14:schemeClr w14:val="tx1"/>
                  </w14:solidFill>
                </w14:textFill>
              </w:rPr>
              <w:t>120kg</w:t>
            </w:r>
          </w:p>
        </w:tc>
      </w:tr>
      <w:tr w14:paraId="647B4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780" w:type="dxa"/>
            <w:shd w:val="clear" w:color="auto" w:fill="FFFFFF"/>
            <w:noWrap w:val="0"/>
            <w:vAlign w:val="top"/>
          </w:tcPr>
          <w:p w14:paraId="7196B3E7">
            <w:pPr>
              <w:snapToGrid w:val="0"/>
              <w:spacing w:line="300" w:lineRule="auto"/>
              <w:rPr>
                <w:rFonts w:ascii="宋体" w:hAnsi="宋体" w:eastAsia="宋体" w:cs="宋体"/>
                <w:b w:val="0"/>
                <w:bCs/>
                <w:color w:val="000000" w:themeColor="text1"/>
                <w:sz w:val="16"/>
                <w:szCs w:val="15"/>
                <w:highlight w:val="none"/>
                <w14:textFill>
                  <w14:solidFill>
                    <w14:schemeClr w14:val="tx1"/>
                  </w14:solidFill>
                </w14:textFill>
              </w:rPr>
            </w:pPr>
            <w:r>
              <w:rPr>
                <w:rFonts w:hint="eastAsia" w:ascii="宋体" w:hAnsi="宋体" w:eastAsia="宋体" w:cs="宋体"/>
                <w:b w:val="0"/>
                <w:bCs/>
                <w:color w:val="000000" w:themeColor="text1"/>
                <w:sz w:val="16"/>
                <w:szCs w:val="15"/>
                <w:highlight w:val="none"/>
                <w14:textFill>
                  <w14:solidFill>
                    <w14:schemeClr w14:val="tx1"/>
                  </w14:solidFill>
                </w14:textFill>
              </w:rPr>
              <w:t>线分辨力</w:t>
            </w:r>
          </w:p>
        </w:tc>
        <w:tc>
          <w:tcPr>
            <w:tcW w:w="5542" w:type="dxa"/>
            <w:shd w:val="clear" w:color="auto" w:fill="FFFFFF"/>
            <w:noWrap w:val="0"/>
            <w:vAlign w:val="top"/>
          </w:tcPr>
          <w:p w14:paraId="36C12681">
            <w:pPr>
              <w:snapToGrid w:val="0"/>
              <w:spacing w:line="300" w:lineRule="auto"/>
              <w:rPr>
                <w:rFonts w:ascii="宋体" w:hAnsi="宋体" w:eastAsia="宋体" w:cs="宋体"/>
                <w:b w:val="0"/>
                <w:bCs/>
                <w:color w:val="000000" w:themeColor="text1"/>
                <w:sz w:val="16"/>
                <w:szCs w:val="15"/>
                <w:highlight w:val="none"/>
                <w14:textFill>
                  <w14:solidFill>
                    <w14:schemeClr w14:val="tx1"/>
                  </w14:solidFill>
                </w14:textFill>
              </w:rPr>
            </w:pPr>
            <w:r>
              <w:rPr>
                <w:rFonts w:hint="eastAsia" w:ascii="宋体" w:hAnsi="宋体" w:eastAsia="宋体" w:cs="宋体"/>
                <w:b w:val="0"/>
                <w:bCs/>
                <w:color w:val="000000" w:themeColor="text1"/>
                <w:sz w:val="16"/>
                <w:szCs w:val="15"/>
                <w:highlight w:val="none"/>
                <w14:textFill>
                  <w14:solidFill>
                    <w14:schemeClr w14:val="tx1"/>
                  </w14:solidFill>
                </w14:textFill>
              </w:rPr>
              <w:t>0.0787mm</w:t>
            </w:r>
          </w:p>
        </w:tc>
      </w:tr>
      <w:tr w14:paraId="4339B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2780" w:type="dxa"/>
            <w:shd w:val="clear" w:color="auto" w:fill="D8D8D8"/>
            <w:noWrap w:val="0"/>
            <w:vAlign w:val="top"/>
          </w:tcPr>
          <w:p w14:paraId="09626CEA">
            <w:pPr>
              <w:snapToGrid w:val="0"/>
              <w:spacing w:line="300" w:lineRule="auto"/>
              <w:rPr>
                <w:rFonts w:ascii="宋体" w:hAnsi="宋体" w:eastAsia="宋体" w:cs="宋体"/>
                <w:b w:val="0"/>
                <w:bCs/>
                <w:color w:val="000000" w:themeColor="text1"/>
                <w:sz w:val="16"/>
                <w:szCs w:val="15"/>
                <w:highlight w:val="none"/>
                <w14:textFill>
                  <w14:solidFill>
                    <w14:schemeClr w14:val="tx1"/>
                  </w14:solidFill>
                </w14:textFill>
              </w:rPr>
            </w:pPr>
            <w:r>
              <w:rPr>
                <w:rFonts w:hint="eastAsia" w:ascii="宋体" w:hAnsi="宋体" w:eastAsia="宋体" w:cs="宋体"/>
                <w:b w:val="0"/>
                <w:bCs/>
                <w:color w:val="000000" w:themeColor="text1"/>
                <w:sz w:val="16"/>
                <w:szCs w:val="15"/>
                <w:highlight w:val="none"/>
                <w14:textFill>
                  <w14:solidFill>
                    <w14:schemeClr w14:val="tx1"/>
                  </w14:solidFill>
                </w14:textFill>
              </w:rPr>
              <w:t>穿透分辨力</w:t>
            </w:r>
          </w:p>
        </w:tc>
        <w:tc>
          <w:tcPr>
            <w:tcW w:w="5542" w:type="dxa"/>
            <w:shd w:val="clear" w:color="auto" w:fill="D8D8D8"/>
            <w:noWrap w:val="0"/>
            <w:vAlign w:val="top"/>
          </w:tcPr>
          <w:p w14:paraId="17ACB058">
            <w:pPr>
              <w:snapToGrid w:val="0"/>
              <w:spacing w:line="300" w:lineRule="auto"/>
              <w:rPr>
                <w:rFonts w:ascii="宋体" w:hAnsi="宋体" w:eastAsia="宋体" w:cs="宋体"/>
                <w:b w:val="0"/>
                <w:bCs/>
                <w:color w:val="000000" w:themeColor="text1"/>
                <w:sz w:val="16"/>
                <w:szCs w:val="15"/>
                <w:highlight w:val="none"/>
                <w14:textFill>
                  <w14:solidFill>
                    <w14:schemeClr w14:val="tx1"/>
                  </w14:solidFill>
                </w14:textFill>
              </w:rPr>
            </w:pPr>
            <w:r>
              <w:rPr>
                <w:rFonts w:hint="eastAsia" w:ascii="宋体" w:hAnsi="宋体" w:eastAsia="宋体" w:cs="宋体"/>
                <w:b w:val="0"/>
                <w:bCs/>
                <w:color w:val="000000" w:themeColor="text1"/>
                <w:sz w:val="16"/>
                <w:szCs w:val="15"/>
                <w:highlight w:val="none"/>
                <w14:textFill>
                  <w14:solidFill>
                    <w14:schemeClr w14:val="tx1"/>
                  </w14:solidFill>
                </w14:textFill>
              </w:rPr>
              <w:t>43mm钢板</w:t>
            </w:r>
          </w:p>
        </w:tc>
      </w:tr>
      <w:tr w14:paraId="5CE3A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2780" w:type="dxa"/>
            <w:shd w:val="clear" w:color="auto" w:fill="FFFFFF"/>
            <w:noWrap w:val="0"/>
            <w:vAlign w:val="top"/>
          </w:tcPr>
          <w:p w14:paraId="3FA37780">
            <w:pPr>
              <w:snapToGrid w:val="0"/>
              <w:spacing w:line="300" w:lineRule="auto"/>
              <w:rPr>
                <w:rFonts w:ascii="宋体" w:hAnsi="宋体" w:eastAsia="宋体" w:cs="宋体"/>
                <w:b w:val="0"/>
                <w:bCs/>
                <w:color w:val="000000" w:themeColor="text1"/>
                <w:sz w:val="16"/>
                <w:szCs w:val="15"/>
                <w:highlight w:val="none"/>
                <w14:textFill>
                  <w14:solidFill>
                    <w14:schemeClr w14:val="tx1"/>
                  </w14:solidFill>
                </w14:textFill>
              </w:rPr>
            </w:pPr>
            <w:r>
              <w:rPr>
                <w:rFonts w:ascii="宋体" w:hAnsi="宋体" w:eastAsia="宋体" w:cs="Times New Roman"/>
                <w:b w:val="0"/>
                <w:bCs/>
                <w:color w:val="000000" w:themeColor="text1"/>
                <w:sz w:val="16"/>
                <w:szCs w:val="15"/>
                <w:highlight w:val="none"/>
                <w14:textFill>
                  <w14:solidFill>
                    <w14:schemeClr w14:val="tx1"/>
                  </w14:solidFill>
                </w14:textFill>
              </w:rPr>
              <w:t>胶卷安全性</w:t>
            </w:r>
          </w:p>
        </w:tc>
        <w:tc>
          <w:tcPr>
            <w:tcW w:w="5542" w:type="dxa"/>
            <w:shd w:val="clear" w:color="auto" w:fill="FFFFFF"/>
            <w:noWrap w:val="0"/>
            <w:vAlign w:val="top"/>
          </w:tcPr>
          <w:p w14:paraId="6B8B2707">
            <w:pPr>
              <w:pStyle w:val="2"/>
              <w:rPr>
                <w:rFonts w:ascii="宋体" w:hAnsi="宋体" w:eastAsia="宋体"/>
                <w:b w:val="0"/>
                <w:bCs/>
                <w:color w:val="000000" w:themeColor="text1"/>
                <w:sz w:val="16"/>
                <w:szCs w:val="15"/>
                <w:highlight w:val="none"/>
                <w14:textFill>
                  <w14:solidFill>
                    <w14:schemeClr w14:val="tx1"/>
                  </w14:solidFill>
                </w14:textFill>
              </w:rPr>
            </w:pPr>
            <w:r>
              <w:rPr>
                <w:rFonts w:ascii="宋体" w:hAnsi="宋体" w:eastAsia="宋体"/>
                <w:b w:val="0"/>
                <w:bCs/>
                <w:color w:val="000000" w:themeColor="text1"/>
                <w:sz w:val="16"/>
                <w:szCs w:val="15"/>
                <w:highlight w:val="none"/>
                <w14:textFill>
                  <w14:solidFill>
                    <w14:schemeClr w14:val="tx1"/>
                  </w14:solidFill>
                </w14:textFill>
              </w:rPr>
              <w:t>对ISO1600胶卷安全</w:t>
            </w:r>
          </w:p>
        </w:tc>
      </w:tr>
      <w:tr w14:paraId="63589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2780" w:type="dxa"/>
            <w:shd w:val="clear" w:color="auto" w:fill="D8D8D8"/>
            <w:noWrap w:val="0"/>
            <w:vAlign w:val="center"/>
          </w:tcPr>
          <w:p w14:paraId="5F7C2C5F">
            <w:pPr>
              <w:pStyle w:val="2"/>
              <w:jc w:val="both"/>
              <w:rPr>
                <w:rFonts w:ascii="宋体" w:hAnsi="宋体" w:eastAsia="宋体"/>
                <w:b w:val="0"/>
                <w:bCs/>
                <w:color w:val="000000" w:themeColor="text1"/>
                <w:sz w:val="16"/>
                <w:szCs w:val="15"/>
                <w:highlight w:val="none"/>
                <w14:textFill>
                  <w14:solidFill>
                    <w14:schemeClr w14:val="tx1"/>
                  </w14:solidFill>
                </w14:textFill>
              </w:rPr>
            </w:pPr>
            <w:r>
              <w:rPr>
                <w:rFonts w:hint="eastAsia" w:eastAsia="宋体"/>
                <w:b w:val="0"/>
                <w:bCs/>
                <w:color w:val="000000" w:themeColor="text1"/>
                <w:sz w:val="16"/>
                <w:szCs w:val="15"/>
                <w:highlight w:val="none"/>
                <w14:textFill>
                  <w14:solidFill>
                    <w14:schemeClr w14:val="tx1"/>
                  </w14:solidFill>
                </w14:textFill>
              </w:rPr>
              <w:t>工作电压</w:t>
            </w:r>
          </w:p>
        </w:tc>
        <w:tc>
          <w:tcPr>
            <w:tcW w:w="5542" w:type="dxa"/>
            <w:shd w:val="clear" w:color="auto" w:fill="D8D8D8"/>
            <w:noWrap w:val="0"/>
            <w:vAlign w:val="center"/>
          </w:tcPr>
          <w:p w14:paraId="08C990EE">
            <w:pPr>
              <w:pStyle w:val="2"/>
              <w:jc w:val="both"/>
              <w:rPr>
                <w:rFonts w:ascii="宋体" w:hAnsi="宋体" w:eastAsia="宋体"/>
                <w:b w:val="0"/>
                <w:bCs/>
                <w:color w:val="000000" w:themeColor="text1"/>
                <w:sz w:val="16"/>
                <w:szCs w:val="15"/>
                <w:highlight w:val="none"/>
                <w14:textFill>
                  <w14:solidFill>
                    <w14:schemeClr w14:val="tx1"/>
                  </w14:solidFill>
                </w14:textFill>
              </w:rPr>
            </w:pPr>
            <w:r>
              <w:rPr>
                <w:rFonts w:hint="eastAsia" w:eastAsia="Times New Roman" w:cs="Times New Roman"/>
                <w:b w:val="0"/>
                <w:bCs/>
                <w:color w:val="000000" w:themeColor="text1"/>
                <w:sz w:val="16"/>
                <w:szCs w:val="15"/>
                <w:highlight w:val="none"/>
                <w14:textFill>
                  <w14:solidFill>
                    <w14:schemeClr w14:val="tx1"/>
                  </w14:solidFill>
                </w14:textFill>
              </w:rPr>
              <w:t>220VAC(±10%) 50</w:t>
            </w:r>
            <w:r>
              <w:rPr>
                <w:rFonts w:ascii="Times New Roman" w:hAnsi="Times New Roman" w:eastAsia="Times New Roman" w:cs="Times New Roman"/>
                <w:b w:val="0"/>
                <w:bCs/>
                <w:color w:val="000000" w:themeColor="text1"/>
                <w:sz w:val="16"/>
                <w:szCs w:val="15"/>
                <w:highlight w:val="none"/>
                <w14:textFill>
                  <w14:solidFill>
                    <w14:schemeClr w14:val="tx1"/>
                  </w14:solidFill>
                </w14:textFill>
              </w:rPr>
              <w:t>/</w:t>
            </w:r>
            <w:r>
              <w:rPr>
                <w:rFonts w:hint="eastAsia" w:eastAsia="宋体" w:cs="Times New Roman"/>
                <w:b w:val="0"/>
                <w:bCs/>
                <w:color w:val="000000" w:themeColor="text1"/>
                <w:sz w:val="16"/>
                <w:szCs w:val="15"/>
                <w:highlight w:val="none"/>
                <w14:textFill>
                  <w14:solidFill>
                    <w14:schemeClr w14:val="tx1"/>
                  </w14:solidFill>
                </w14:textFill>
              </w:rPr>
              <w:t>60</w:t>
            </w:r>
            <w:r>
              <w:rPr>
                <w:rFonts w:ascii="Times New Roman" w:hAnsi="Times New Roman" w:eastAsia="宋体" w:cs="Times New Roman"/>
                <w:b w:val="0"/>
                <w:bCs/>
                <w:color w:val="000000" w:themeColor="text1"/>
                <w:sz w:val="16"/>
                <w:szCs w:val="15"/>
                <w:highlight w:val="none"/>
                <w14:textFill>
                  <w14:solidFill>
                    <w14:schemeClr w14:val="tx1"/>
                  </w14:solidFill>
                </w14:textFill>
              </w:rPr>
              <w:t>Hz</w:t>
            </w:r>
          </w:p>
        </w:tc>
      </w:tr>
      <w:tr w14:paraId="13E2D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2780" w:type="dxa"/>
            <w:shd w:val="clear" w:color="auto" w:fill="FFFFFF"/>
            <w:noWrap w:val="0"/>
            <w:vAlign w:val="top"/>
          </w:tcPr>
          <w:p w14:paraId="7D25F703">
            <w:pPr>
              <w:snapToGrid w:val="0"/>
              <w:spacing w:line="300" w:lineRule="auto"/>
              <w:rPr>
                <w:rFonts w:ascii="宋体" w:hAnsi="宋体" w:eastAsia="宋体" w:cs="宋体"/>
                <w:b w:val="0"/>
                <w:bCs/>
                <w:color w:val="000000" w:themeColor="text1"/>
                <w:sz w:val="16"/>
                <w:szCs w:val="15"/>
                <w:highlight w:val="none"/>
                <w14:textFill>
                  <w14:solidFill>
                    <w14:schemeClr w14:val="tx1"/>
                  </w14:solidFill>
                </w14:textFill>
              </w:rPr>
            </w:pPr>
            <w:r>
              <w:rPr>
                <w:rFonts w:hint="eastAsia" w:ascii="宋体" w:hAnsi="宋体" w:eastAsia="宋体" w:cs="宋体"/>
                <w:b w:val="0"/>
                <w:bCs/>
                <w:color w:val="000000" w:themeColor="text1"/>
                <w:sz w:val="16"/>
                <w:szCs w:val="15"/>
                <w:highlight w:val="none"/>
                <w14:textFill>
                  <w14:solidFill>
                    <w14:schemeClr w14:val="tx1"/>
                  </w14:solidFill>
                </w14:textFill>
              </w:rPr>
              <w:t>显示器</w:t>
            </w:r>
          </w:p>
        </w:tc>
        <w:tc>
          <w:tcPr>
            <w:tcW w:w="5542" w:type="dxa"/>
            <w:shd w:val="clear" w:color="auto" w:fill="FFFFFF"/>
            <w:noWrap w:val="0"/>
            <w:vAlign w:val="top"/>
          </w:tcPr>
          <w:p w14:paraId="19B6BFCD">
            <w:pPr>
              <w:snapToGrid w:val="0"/>
              <w:spacing w:line="300" w:lineRule="auto"/>
              <w:rPr>
                <w:rFonts w:ascii="宋体" w:hAnsi="宋体" w:eastAsia="宋体" w:cs="宋体"/>
                <w:b w:val="0"/>
                <w:bCs/>
                <w:color w:val="000000" w:themeColor="text1"/>
                <w:sz w:val="16"/>
                <w:szCs w:val="15"/>
                <w:highlight w:val="none"/>
                <w14:textFill>
                  <w14:solidFill>
                    <w14:schemeClr w14:val="tx1"/>
                  </w14:solidFill>
                </w14:textFill>
              </w:rPr>
            </w:pPr>
            <w:r>
              <w:rPr>
                <w:rFonts w:hint="eastAsia" w:ascii="宋体" w:hAnsi="宋体" w:eastAsia="宋体" w:cs="宋体"/>
                <w:b w:val="0"/>
                <w:bCs/>
                <w:color w:val="000000" w:themeColor="text1"/>
                <w:sz w:val="16"/>
                <w:szCs w:val="15"/>
                <w:highlight w:val="none"/>
                <w14:textFill>
                  <w14:solidFill>
                    <w14:schemeClr w14:val="tx1"/>
                  </w14:solidFill>
                </w14:textFill>
              </w:rPr>
              <w:t>19寸高分辨率显示器</w:t>
            </w:r>
          </w:p>
        </w:tc>
      </w:tr>
      <w:tr w14:paraId="2D3F5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2780" w:type="dxa"/>
            <w:shd w:val="clear" w:color="auto" w:fill="D8D8D8"/>
            <w:noWrap w:val="0"/>
            <w:vAlign w:val="top"/>
          </w:tcPr>
          <w:p w14:paraId="378D799F">
            <w:pPr>
              <w:snapToGrid w:val="0"/>
              <w:spacing w:line="300" w:lineRule="auto"/>
              <w:rPr>
                <w:rFonts w:ascii="宋体" w:hAnsi="宋体" w:eastAsia="宋体" w:cs="宋体"/>
                <w:b w:val="0"/>
                <w:bCs/>
                <w:color w:val="000000" w:themeColor="text1"/>
                <w:sz w:val="16"/>
                <w:szCs w:val="15"/>
                <w:highlight w:val="none"/>
                <w14:textFill>
                  <w14:solidFill>
                    <w14:schemeClr w14:val="tx1"/>
                  </w14:solidFill>
                </w14:textFill>
              </w:rPr>
            </w:pPr>
            <w:r>
              <w:rPr>
                <w:rFonts w:hint="eastAsia" w:ascii="宋体" w:hAnsi="宋体" w:eastAsia="宋体" w:cs="宋体"/>
                <w:b w:val="0"/>
                <w:bCs/>
                <w:color w:val="000000" w:themeColor="text1"/>
                <w:sz w:val="16"/>
                <w:szCs w:val="15"/>
                <w:highlight w:val="none"/>
                <w14:textFill>
                  <w14:solidFill>
                    <w14:schemeClr w14:val="tx1"/>
                  </w14:solidFill>
                </w14:textFill>
              </w:rPr>
              <w:t>管电压</w:t>
            </w:r>
          </w:p>
        </w:tc>
        <w:tc>
          <w:tcPr>
            <w:tcW w:w="5542" w:type="dxa"/>
            <w:shd w:val="clear" w:color="auto" w:fill="D8D8D8"/>
            <w:noWrap w:val="0"/>
            <w:vAlign w:val="top"/>
          </w:tcPr>
          <w:p w14:paraId="03B9A6F5">
            <w:pPr>
              <w:snapToGrid w:val="0"/>
              <w:spacing w:line="300" w:lineRule="auto"/>
              <w:rPr>
                <w:rFonts w:ascii="宋体" w:hAnsi="宋体" w:eastAsia="宋体" w:cs="宋体"/>
                <w:b w:val="0"/>
                <w:bCs/>
                <w:color w:val="000000" w:themeColor="text1"/>
                <w:sz w:val="16"/>
                <w:szCs w:val="15"/>
                <w:highlight w:val="none"/>
                <w14:textFill>
                  <w14:solidFill>
                    <w14:schemeClr w14:val="tx1"/>
                  </w14:solidFill>
                </w14:textFill>
              </w:rPr>
            </w:pPr>
            <w:r>
              <w:rPr>
                <w:rFonts w:hint="eastAsia" w:ascii="宋体" w:hAnsi="宋体" w:eastAsia="宋体" w:cs="Times New Roman"/>
                <w:b w:val="0"/>
                <w:bCs/>
                <w:color w:val="000000" w:themeColor="text1"/>
                <w:sz w:val="16"/>
                <w:szCs w:val="15"/>
                <w:highlight w:val="none"/>
                <w14:textFill>
                  <w14:solidFill>
                    <w14:schemeClr w14:val="tx1"/>
                  </w14:solidFill>
                </w14:textFill>
              </w:rPr>
              <w:t>100-160</w:t>
            </w:r>
            <w:r>
              <w:rPr>
                <w:rFonts w:ascii="宋体" w:hAnsi="宋体" w:eastAsia="宋体" w:cs="Times New Roman"/>
                <w:b w:val="0"/>
                <w:bCs/>
                <w:color w:val="000000" w:themeColor="text1"/>
                <w:sz w:val="16"/>
                <w:szCs w:val="15"/>
                <w:highlight w:val="none"/>
                <w14:textFill>
                  <w14:solidFill>
                    <w14:schemeClr w14:val="tx1"/>
                  </w14:solidFill>
                </w14:textFill>
              </w:rPr>
              <w:t xml:space="preserve"> KV （可调）</w:t>
            </w:r>
          </w:p>
        </w:tc>
      </w:tr>
      <w:tr w14:paraId="7D588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2780" w:type="dxa"/>
            <w:shd w:val="clear" w:color="auto" w:fill="FFFFFF"/>
            <w:noWrap w:val="0"/>
            <w:vAlign w:val="top"/>
          </w:tcPr>
          <w:p w14:paraId="70C66A93">
            <w:pPr>
              <w:snapToGrid w:val="0"/>
              <w:spacing w:line="300" w:lineRule="auto"/>
              <w:rPr>
                <w:rFonts w:ascii="宋体" w:hAnsi="宋体" w:eastAsia="宋体" w:cs="宋体"/>
                <w:b w:val="0"/>
                <w:bCs/>
                <w:color w:val="000000" w:themeColor="text1"/>
                <w:sz w:val="16"/>
                <w:szCs w:val="15"/>
                <w:highlight w:val="none"/>
                <w14:textFill>
                  <w14:solidFill>
                    <w14:schemeClr w14:val="tx1"/>
                  </w14:solidFill>
                </w14:textFill>
              </w:rPr>
            </w:pPr>
            <w:r>
              <w:rPr>
                <w:rFonts w:hint="eastAsia" w:ascii="宋体" w:hAnsi="宋体" w:eastAsia="宋体" w:cs="宋体"/>
                <w:b w:val="0"/>
                <w:bCs/>
                <w:color w:val="000000" w:themeColor="text1"/>
                <w:sz w:val="16"/>
                <w:szCs w:val="15"/>
                <w:highlight w:val="none"/>
                <w14:textFill>
                  <w14:solidFill>
                    <w14:schemeClr w14:val="tx1"/>
                  </w14:solidFill>
                </w14:textFill>
              </w:rPr>
              <w:t>通过率</w:t>
            </w:r>
          </w:p>
        </w:tc>
        <w:tc>
          <w:tcPr>
            <w:tcW w:w="5542" w:type="dxa"/>
            <w:shd w:val="clear" w:color="auto" w:fill="FFFFFF"/>
            <w:noWrap w:val="0"/>
            <w:vAlign w:val="top"/>
          </w:tcPr>
          <w:p w14:paraId="12DD2778">
            <w:pPr>
              <w:pStyle w:val="2"/>
              <w:rPr>
                <w:rFonts w:ascii="宋体" w:hAnsi="宋体" w:eastAsia="宋体"/>
                <w:b w:val="0"/>
                <w:bCs/>
                <w:color w:val="000000" w:themeColor="text1"/>
                <w:sz w:val="16"/>
                <w:szCs w:val="15"/>
                <w:highlight w:val="none"/>
                <w14:textFill>
                  <w14:solidFill>
                    <w14:schemeClr w14:val="tx1"/>
                  </w14:solidFill>
                </w14:textFill>
              </w:rPr>
            </w:pPr>
            <w:r>
              <w:rPr>
                <w:rFonts w:eastAsia="宋体"/>
                <w:b w:val="0"/>
                <w:bCs/>
                <w:color w:val="000000" w:themeColor="text1"/>
                <w:sz w:val="16"/>
                <w:szCs w:val="15"/>
                <w:highlight w:val="none"/>
                <w14:textFill>
                  <w14:solidFill>
                    <w14:schemeClr w14:val="tx1"/>
                  </w14:solidFill>
                </w14:textFill>
              </w:rPr>
              <w:t>720个/h</w:t>
            </w:r>
            <w:r>
              <w:rPr>
                <w:rFonts w:hint="eastAsia" w:eastAsia="宋体"/>
                <w:b w:val="0"/>
                <w:bCs/>
                <w:color w:val="000000" w:themeColor="text1"/>
                <w:sz w:val="16"/>
                <w:szCs w:val="15"/>
                <w:highlight w:val="none"/>
                <w14:textFill>
                  <w14:solidFill>
                    <w14:schemeClr w14:val="tx1"/>
                  </w14:solidFill>
                </w14:textFill>
              </w:rPr>
              <w:t>以上</w:t>
            </w:r>
          </w:p>
        </w:tc>
      </w:tr>
      <w:tr w14:paraId="27756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780" w:type="dxa"/>
            <w:shd w:val="clear" w:color="auto" w:fill="D8D8D8"/>
            <w:noWrap w:val="0"/>
            <w:vAlign w:val="top"/>
          </w:tcPr>
          <w:p w14:paraId="0C65E4BA">
            <w:pPr>
              <w:snapToGrid w:val="0"/>
              <w:spacing w:line="300" w:lineRule="auto"/>
              <w:rPr>
                <w:rFonts w:ascii="宋体" w:hAnsi="宋体" w:eastAsia="宋体" w:cs="宋体"/>
                <w:b w:val="0"/>
                <w:bCs/>
                <w:color w:val="000000" w:themeColor="text1"/>
                <w:sz w:val="16"/>
                <w:szCs w:val="15"/>
                <w:highlight w:val="none"/>
                <w14:textFill>
                  <w14:solidFill>
                    <w14:schemeClr w14:val="tx1"/>
                  </w14:solidFill>
                </w14:textFill>
              </w:rPr>
            </w:pPr>
            <w:r>
              <w:rPr>
                <w:rFonts w:ascii="Calibri" w:hAnsi="Calibri" w:eastAsia="宋体" w:cs="Times New Roman"/>
                <w:b w:val="0"/>
                <w:bCs/>
                <w:color w:val="000000" w:themeColor="text1"/>
                <w:sz w:val="16"/>
                <w:szCs w:val="15"/>
                <w:highlight w:val="none"/>
                <w14:textFill>
                  <w14:solidFill>
                    <w14:schemeClr w14:val="tx1"/>
                  </w14:solidFill>
                </w14:textFill>
              </w:rPr>
              <w:t>工作温度/湿度</w:t>
            </w:r>
          </w:p>
        </w:tc>
        <w:tc>
          <w:tcPr>
            <w:tcW w:w="5542" w:type="dxa"/>
            <w:shd w:val="clear" w:color="auto" w:fill="D8D8D8"/>
            <w:noWrap w:val="0"/>
            <w:vAlign w:val="top"/>
          </w:tcPr>
          <w:p w14:paraId="383CC065">
            <w:pPr>
              <w:pStyle w:val="2"/>
              <w:rPr>
                <w:rFonts w:eastAsia="宋体"/>
                <w:b w:val="0"/>
                <w:bCs/>
                <w:color w:val="000000" w:themeColor="text1"/>
                <w:sz w:val="16"/>
                <w:szCs w:val="15"/>
                <w:highlight w:val="none"/>
                <w14:textFill>
                  <w14:solidFill>
                    <w14:schemeClr w14:val="tx1"/>
                  </w14:solidFill>
                </w14:textFill>
              </w:rPr>
            </w:pPr>
            <w:r>
              <w:rPr>
                <w:rFonts w:eastAsia="宋体"/>
                <w:b w:val="0"/>
                <w:bCs/>
                <w:color w:val="000000" w:themeColor="text1"/>
                <w:sz w:val="16"/>
                <w:szCs w:val="15"/>
                <w:highlight w:val="none"/>
                <w14:textFill>
                  <w14:solidFill>
                    <w14:schemeClr w14:val="tx1"/>
                  </w14:solidFill>
                </w14:textFill>
              </w:rPr>
              <w:t>0℃~ 45℃/20％~95％（不冷凝）</w:t>
            </w:r>
          </w:p>
        </w:tc>
      </w:tr>
      <w:tr w14:paraId="1B442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2780" w:type="dxa"/>
            <w:shd w:val="clear" w:color="auto" w:fill="FFFFFF"/>
            <w:noWrap w:val="0"/>
            <w:vAlign w:val="top"/>
          </w:tcPr>
          <w:p w14:paraId="2DDCBA27">
            <w:pPr>
              <w:snapToGrid w:val="0"/>
              <w:spacing w:line="300" w:lineRule="auto"/>
              <w:rPr>
                <w:rFonts w:ascii="宋体" w:hAnsi="宋体" w:eastAsia="宋体" w:cs="宋体"/>
                <w:b w:val="0"/>
                <w:bCs/>
                <w:color w:val="000000" w:themeColor="text1"/>
                <w:sz w:val="16"/>
                <w:szCs w:val="15"/>
                <w:highlight w:val="none"/>
                <w14:textFill>
                  <w14:solidFill>
                    <w14:schemeClr w14:val="tx1"/>
                  </w14:solidFill>
                </w14:textFill>
              </w:rPr>
            </w:pPr>
            <w:r>
              <w:rPr>
                <w:rFonts w:ascii="Calibri" w:hAnsi="Calibri" w:eastAsia="宋体" w:cs="Times New Roman"/>
                <w:b w:val="0"/>
                <w:bCs/>
                <w:color w:val="000000" w:themeColor="text1"/>
                <w:sz w:val="16"/>
                <w:szCs w:val="15"/>
                <w:highlight w:val="none"/>
                <w14:textFill>
                  <w14:solidFill>
                    <w14:schemeClr w14:val="tx1"/>
                  </w14:solidFill>
                </w14:textFill>
              </w:rPr>
              <w:t>储存温度/湿度 </w:t>
            </w:r>
          </w:p>
        </w:tc>
        <w:tc>
          <w:tcPr>
            <w:tcW w:w="5542" w:type="dxa"/>
            <w:shd w:val="clear" w:color="auto" w:fill="FFFFFF"/>
            <w:noWrap w:val="0"/>
            <w:vAlign w:val="top"/>
          </w:tcPr>
          <w:p w14:paraId="085B6D26">
            <w:pPr>
              <w:pStyle w:val="2"/>
              <w:rPr>
                <w:rFonts w:eastAsia="宋体"/>
                <w:b w:val="0"/>
                <w:bCs/>
                <w:color w:val="000000" w:themeColor="text1"/>
                <w:sz w:val="16"/>
                <w:szCs w:val="15"/>
                <w:highlight w:val="none"/>
                <w14:textFill>
                  <w14:solidFill>
                    <w14:schemeClr w14:val="tx1"/>
                  </w14:solidFill>
                </w14:textFill>
              </w:rPr>
            </w:pPr>
            <w:r>
              <w:rPr>
                <w:rFonts w:eastAsia="宋体"/>
                <w:b w:val="0"/>
                <w:bCs/>
                <w:color w:val="000000" w:themeColor="text1"/>
                <w:sz w:val="16"/>
                <w:szCs w:val="15"/>
                <w:highlight w:val="none"/>
                <w14:textFill>
                  <w14:solidFill>
                    <w14:schemeClr w14:val="tx1"/>
                  </w14:solidFill>
                </w14:textFill>
              </w:rPr>
              <w:t>-20℃~60℃/20％~95％（不冷凝）</w:t>
            </w:r>
            <w:r>
              <w:rPr>
                <w:rFonts w:hint="eastAsia" w:eastAsia="宋体"/>
                <w:b w:val="0"/>
                <w:bCs/>
                <w:color w:val="000000" w:themeColor="text1"/>
                <w:sz w:val="16"/>
                <w:szCs w:val="15"/>
                <w:highlight w:val="none"/>
                <w14:textFill>
                  <w14:solidFill>
                    <w14:schemeClr w14:val="tx1"/>
                  </w14:solidFill>
                </w14:textFill>
              </w:rPr>
              <w:t xml:space="preserve">  </w:t>
            </w:r>
          </w:p>
        </w:tc>
      </w:tr>
      <w:tr w14:paraId="5F439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2780" w:type="dxa"/>
            <w:shd w:val="clear" w:color="auto" w:fill="FFFFFF"/>
            <w:noWrap w:val="0"/>
            <w:vAlign w:val="top"/>
          </w:tcPr>
          <w:p w14:paraId="122C5B3C">
            <w:pPr>
              <w:snapToGrid w:val="0"/>
              <w:spacing w:line="300" w:lineRule="auto"/>
              <w:rPr>
                <w:rFonts w:ascii="宋体" w:hAnsi="宋体" w:eastAsia="宋体" w:cs="宋体"/>
                <w:b w:val="0"/>
                <w:bCs/>
                <w:color w:val="000000" w:themeColor="text1"/>
                <w:sz w:val="16"/>
                <w:szCs w:val="15"/>
                <w:highlight w:val="none"/>
                <w14:textFill>
                  <w14:solidFill>
                    <w14:schemeClr w14:val="tx1"/>
                  </w14:solidFill>
                </w14:textFill>
              </w:rPr>
            </w:pPr>
            <w:r>
              <w:rPr>
                <w:rFonts w:hint="eastAsia" w:ascii="宋体" w:hAnsi="宋体" w:eastAsia="宋体" w:cs="宋体"/>
                <w:b w:val="0"/>
                <w:bCs/>
                <w:color w:val="000000" w:themeColor="text1"/>
                <w:sz w:val="16"/>
                <w:szCs w:val="15"/>
                <w:highlight w:val="none"/>
                <w14:textFill>
                  <w14:solidFill>
                    <w14:schemeClr w14:val="tx1"/>
                  </w14:solidFill>
                </w14:textFill>
              </w:rPr>
              <w:t>噪音级</w:t>
            </w:r>
          </w:p>
        </w:tc>
        <w:tc>
          <w:tcPr>
            <w:tcW w:w="5542" w:type="dxa"/>
            <w:shd w:val="clear" w:color="auto" w:fill="FFFFFF"/>
            <w:noWrap w:val="0"/>
            <w:vAlign w:val="top"/>
          </w:tcPr>
          <w:p w14:paraId="566749DB">
            <w:pPr>
              <w:pStyle w:val="2"/>
              <w:rPr>
                <w:rFonts w:eastAsia="宋体"/>
                <w:b w:val="0"/>
                <w:bCs/>
                <w:color w:val="000000" w:themeColor="text1"/>
                <w:sz w:val="16"/>
                <w:szCs w:val="15"/>
                <w:highlight w:val="none"/>
                <w14:textFill>
                  <w14:solidFill>
                    <w14:schemeClr w14:val="tx1"/>
                  </w14:solidFill>
                </w14:textFill>
              </w:rPr>
            </w:pPr>
            <w:r>
              <w:rPr>
                <w:rFonts w:eastAsia="宋体"/>
                <w:b w:val="0"/>
                <w:bCs/>
                <w:snapToGrid/>
                <w:color w:val="000000" w:themeColor="text1"/>
                <w:sz w:val="16"/>
                <w:szCs w:val="15"/>
                <w:highlight w:val="none"/>
                <w14:textFill>
                  <w14:solidFill>
                    <w14:schemeClr w14:val="tx1"/>
                  </w14:solidFill>
                </w14:textFill>
              </w:rPr>
              <w:t>＜</w:t>
            </w:r>
            <w:r>
              <w:rPr>
                <w:rFonts w:hint="eastAsia" w:eastAsia="宋体"/>
                <w:b w:val="0"/>
                <w:bCs/>
                <w:snapToGrid/>
                <w:color w:val="000000" w:themeColor="text1"/>
                <w:sz w:val="16"/>
                <w:szCs w:val="15"/>
                <w:highlight w:val="none"/>
                <w14:textFill>
                  <w14:solidFill>
                    <w14:schemeClr w14:val="tx1"/>
                  </w14:solidFill>
                </w14:textFill>
              </w:rPr>
              <w:t>55db</w:t>
            </w:r>
            <w:r>
              <w:rPr>
                <w:rFonts w:hint="eastAsia" w:eastAsia="宋体"/>
                <w:b w:val="0"/>
                <w:bCs/>
                <w:color w:val="000000" w:themeColor="text1"/>
                <w:sz w:val="16"/>
                <w:szCs w:val="15"/>
                <w:highlight w:val="none"/>
                <w14:textFill>
                  <w14:solidFill>
                    <w14:schemeClr w14:val="tx1"/>
                  </w14:solidFill>
                </w14:textFill>
              </w:rPr>
              <w:t xml:space="preserve">  </w:t>
            </w:r>
          </w:p>
        </w:tc>
      </w:tr>
      <w:tr w14:paraId="2C45A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2780" w:type="dxa"/>
            <w:shd w:val="clear" w:color="auto" w:fill="D8D8D8"/>
            <w:noWrap w:val="0"/>
            <w:vAlign w:val="top"/>
          </w:tcPr>
          <w:p w14:paraId="5322CB0A">
            <w:pPr>
              <w:snapToGrid w:val="0"/>
              <w:spacing w:line="300" w:lineRule="auto"/>
              <w:rPr>
                <w:rFonts w:ascii="宋体" w:hAnsi="宋体" w:eastAsia="宋体" w:cs="宋体"/>
                <w:b w:val="0"/>
                <w:bCs/>
                <w:color w:val="000000" w:themeColor="text1"/>
                <w:sz w:val="16"/>
                <w:szCs w:val="15"/>
                <w:highlight w:val="none"/>
                <w14:textFill>
                  <w14:solidFill>
                    <w14:schemeClr w14:val="tx1"/>
                  </w14:solidFill>
                </w14:textFill>
              </w:rPr>
            </w:pPr>
            <w:r>
              <w:rPr>
                <w:rFonts w:hint="eastAsia" w:ascii="宋体" w:hAnsi="宋体" w:eastAsia="宋体" w:cs="宋体"/>
                <w:b w:val="0"/>
                <w:bCs/>
                <w:color w:val="000000" w:themeColor="text1"/>
                <w:sz w:val="16"/>
                <w:szCs w:val="15"/>
                <w:highlight w:val="none"/>
                <w14:textFill>
                  <w14:solidFill>
                    <w14:schemeClr w14:val="tx1"/>
                  </w14:solidFill>
                </w14:textFill>
              </w:rPr>
              <w:t>射线束发射角</w:t>
            </w:r>
          </w:p>
        </w:tc>
        <w:tc>
          <w:tcPr>
            <w:tcW w:w="5542" w:type="dxa"/>
            <w:shd w:val="clear" w:color="auto" w:fill="D8D8D8"/>
            <w:noWrap w:val="0"/>
            <w:vAlign w:val="top"/>
          </w:tcPr>
          <w:p w14:paraId="408644BC">
            <w:pPr>
              <w:snapToGrid w:val="0"/>
              <w:spacing w:line="300" w:lineRule="auto"/>
              <w:rPr>
                <w:rFonts w:ascii="宋体" w:hAnsi="宋体" w:eastAsia="宋体" w:cs="宋体"/>
                <w:b w:val="0"/>
                <w:bCs/>
                <w:color w:val="000000" w:themeColor="text1"/>
                <w:sz w:val="16"/>
                <w:szCs w:val="15"/>
                <w:highlight w:val="none"/>
                <w14:textFill>
                  <w14:solidFill>
                    <w14:schemeClr w14:val="tx1"/>
                  </w14:solidFill>
                </w14:textFill>
              </w:rPr>
            </w:pPr>
            <w:r>
              <w:rPr>
                <w:rFonts w:hint="eastAsia" w:ascii="宋体" w:hAnsi="宋体" w:eastAsia="宋体" w:cs="Times New Roman"/>
                <w:b w:val="0"/>
                <w:bCs/>
                <w:color w:val="000000" w:themeColor="text1"/>
                <w:sz w:val="16"/>
                <w:szCs w:val="15"/>
                <w:highlight w:val="none"/>
                <w14:textFill>
                  <w14:solidFill>
                    <w14:schemeClr w14:val="tx1"/>
                  </w14:solidFill>
                </w14:textFill>
              </w:rPr>
              <w:t>80°</w:t>
            </w:r>
          </w:p>
        </w:tc>
      </w:tr>
      <w:tr w14:paraId="667A1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2780" w:type="dxa"/>
            <w:shd w:val="clear" w:color="auto" w:fill="FFFFFF"/>
            <w:noWrap w:val="0"/>
            <w:vAlign w:val="top"/>
          </w:tcPr>
          <w:p w14:paraId="54618727">
            <w:pPr>
              <w:snapToGrid w:val="0"/>
              <w:spacing w:line="300" w:lineRule="auto"/>
              <w:rPr>
                <w:rFonts w:ascii="宋体" w:hAnsi="宋体" w:eastAsia="宋体" w:cs="宋体"/>
                <w:b w:val="0"/>
                <w:bCs/>
                <w:color w:val="000000" w:themeColor="text1"/>
                <w:sz w:val="16"/>
                <w:szCs w:val="15"/>
                <w:highlight w:val="none"/>
                <w14:textFill>
                  <w14:solidFill>
                    <w14:schemeClr w14:val="tx1"/>
                  </w14:solidFill>
                </w14:textFill>
              </w:rPr>
            </w:pPr>
            <w:r>
              <w:rPr>
                <w:rFonts w:ascii="宋体" w:hAnsi="宋体" w:eastAsia="宋体" w:cs="Times New Roman"/>
                <w:b w:val="0"/>
                <w:bCs/>
                <w:color w:val="000000" w:themeColor="text1"/>
                <w:sz w:val="16"/>
                <w:szCs w:val="15"/>
                <w:highlight w:val="none"/>
                <w14:textFill>
                  <w14:solidFill>
                    <w14:schemeClr w14:val="tx1"/>
                  </w14:solidFill>
                </w14:textFill>
              </w:rPr>
              <w:t>射线束方向</w:t>
            </w:r>
          </w:p>
        </w:tc>
        <w:tc>
          <w:tcPr>
            <w:tcW w:w="5542" w:type="dxa"/>
            <w:shd w:val="clear" w:color="auto" w:fill="FFFFFF"/>
            <w:noWrap w:val="0"/>
            <w:vAlign w:val="top"/>
          </w:tcPr>
          <w:p w14:paraId="0848459E">
            <w:pPr>
              <w:snapToGrid w:val="0"/>
              <w:spacing w:line="300" w:lineRule="auto"/>
              <w:rPr>
                <w:rFonts w:ascii="宋体" w:hAnsi="宋体" w:eastAsia="宋体" w:cs="Times New Roman"/>
                <w:b w:val="0"/>
                <w:bCs/>
                <w:color w:val="000000" w:themeColor="text1"/>
                <w:sz w:val="16"/>
                <w:szCs w:val="15"/>
                <w:highlight w:val="none"/>
                <w14:textFill>
                  <w14:solidFill>
                    <w14:schemeClr w14:val="tx1"/>
                  </w14:solidFill>
                </w14:textFill>
              </w:rPr>
            </w:pPr>
            <w:r>
              <w:rPr>
                <w:rFonts w:ascii="宋体" w:hAnsi="宋体" w:eastAsia="宋体" w:cs="Times New Roman"/>
                <w:b w:val="0"/>
                <w:bCs/>
                <w:color w:val="000000" w:themeColor="text1"/>
                <w:sz w:val="16"/>
                <w:szCs w:val="15"/>
                <w:highlight w:val="none"/>
                <w14:textFill>
                  <w14:solidFill>
                    <w14:schemeClr w14:val="tx1"/>
                  </w14:solidFill>
                </w14:textFill>
              </w:rPr>
              <w:t>底照式</w:t>
            </w:r>
          </w:p>
        </w:tc>
      </w:tr>
      <w:tr w14:paraId="0E5F1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2780" w:type="dxa"/>
            <w:shd w:val="clear" w:color="auto" w:fill="D8D8D8"/>
            <w:noWrap w:val="0"/>
            <w:vAlign w:val="top"/>
          </w:tcPr>
          <w:p w14:paraId="34ED9B10">
            <w:pPr>
              <w:snapToGrid w:val="0"/>
              <w:spacing w:line="300" w:lineRule="auto"/>
              <w:rPr>
                <w:rFonts w:ascii="宋体" w:hAnsi="宋体" w:eastAsia="宋体" w:cs="Times New Roman"/>
                <w:b w:val="0"/>
                <w:bCs/>
                <w:color w:val="000000" w:themeColor="text1"/>
                <w:sz w:val="16"/>
                <w:szCs w:val="15"/>
                <w:highlight w:val="none"/>
                <w14:textFill>
                  <w14:solidFill>
                    <w14:schemeClr w14:val="tx1"/>
                  </w14:solidFill>
                </w14:textFill>
              </w:rPr>
            </w:pPr>
            <w:r>
              <w:rPr>
                <w:rFonts w:ascii="宋体" w:hAnsi="宋体" w:eastAsia="宋体" w:cs="Times New Roman"/>
                <w:b w:val="0"/>
                <w:bCs/>
                <w:color w:val="000000" w:themeColor="text1"/>
                <w:sz w:val="16"/>
                <w:szCs w:val="15"/>
                <w:highlight w:val="none"/>
                <w14:textFill>
                  <w14:solidFill>
                    <w14:schemeClr w14:val="tx1"/>
                  </w14:solidFill>
                </w14:textFill>
              </w:rPr>
              <w:t>冷却/工作周期</w:t>
            </w:r>
          </w:p>
        </w:tc>
        <w:tc>
          <w:tcPr>
            <w:tcW w:w="5542" w:type="dxa"/>
            <w:shd w:val="clear" w:color="auto" w:fill="D8D8D8"/>
            <w:noWrap w:val="0"/>
            <w:vAlign w:val="top"/>
          </w:tcPr>
          <w:p w14:paraId="1A71E51A">
            <w:pPr>
              <w:pStyle w:val="2"/>
              <w:rPr>
                <w:rFonts w:ascii="宋体" w:hAnsi="宋体" w:eastAsia="宋体"/>
                <w:b w:val="0"/>
                <w:bCs/>
                <w:color w:val="000000" w:themeColor="text1"/>
                <w:sz w:val="16"/>
                <w:szCs w:val="15"/>
                <w:highlight w:val="none"/>
                <w14:textFill>
                  <w14:solidFill>
                    <w14:schemeClr w14:val="tx1"/>
                  </w14:solidFill>
                </w14:textFill>
              </w:rPr>
            </w:pPr>
            <w:r>
              <w:rPr>
                <w:rFonts w:ascii="宋体" w:hAnsi="宋体" w:eastAsia="宋体"/>
                <w:b w:val="0"/>
                <w:bCs/>
                <w:color w:val="000000" w:themeColor="text1"/>
                <w:sz w:val="16"/>
                <w:szCs w:val="15"/>
                <w:highlight w:val="none"/>
                <w14:textFill>
                  <w14:solidFill>
                    <w14:schemeClr w14:val="tx1"/>
                  </w14:solidFill>
                </w14:textFill>
              </w:rPr>
              <w:t>密封式油冷/100％</w:t>
            </w:r>
          </w:p>
        </w:tc>
      </w:tr>
      <w:tr w14:paraId="0A472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2780" w:type="dxa"/>
            <w:shd w:val="clear" w:color="auto" w:fill="FFFFFF"/>
            <w:noWrap w:val="0"/>
            <w:vAlign w:val="top"/>
          </w:tcPr>
          <w:p w14:paraId="1518F283">
            <w:pPr>
              <w:pStyle w:val="2"/>
              <w:tabs>
                <w:tab w:val="right" w:pos="2444"/>
              </w:tabs>
              <w:rPr>
                <w:rFonts w:ascii="宋体" w:hAnsi="宋体" w:eastAsia="宋体"/>
                <w:b w:val="0"/>
                <w:bCs/>
                <w:color w:val="000000" w:themeColor="text1"/>
                <w:sz w:val="16"/>
                <w:szCs w:val="15"/>
                <w:highlight w:val="none"/>
                <w14:textFill>
                  <w14:solidFill>
                    <w14:schemeClr w14:val="tx1"/>
                  </w14:solidFill>
                </w14:textFill>
              </w:rPr>
            </w:pPr>
            <w:r>
              <w:rPr>
                <w:rFonts w:hint="eastAsia" w:ascii="宋体" w:hAnsi="宋体" w:eastAsia="宋体"/>
                <w:b w:val="0"/>
                <w:bCs/>
                <w:color w:val="000000" w:themeColor="text1"/>
                <w:sz w:val="16"/>
                <w:szCs w:val="15"/>
                <w:highlight w:val="none"/>
                <w14:textFill>
                  <w14:solidFill>
                    <w14:schemeClr w14:val="tx1"/>
                  </w14:solidFill>
                </w14:textFill>
              </w:rPr>
              <w:t>高能/低能</w:t>
            </w:r>
            <w:r>
              <w:rPr>
                <w:rFonts w:ascii="宋体" w:hAnsi="宋体" w:eastAsia="宋体"/>
                <w:b w:val="0"/>
                <w:bCs/>
                <w:color w:val="000000" w:themeColor="text1"/>
                <w:sz w:val="16"/>
                <w:szCs w:val="15"/>
                <w:highlight w:val="none"/>
                <w14:textFill>
                  <w14:solidFill>
                    <w14:schemeClr w14:val="tx1"/>
                  </w14:solidFill>
                </w14:textFill>
              </w:rPr>
              <w:tab/>
            </w:r>
          </w:p>
        </w:tc>
        <w:tc>
          <w:tcPr>
            <w:tcW w:w="5542" w:type="dxa"/>
            <w:shd w:val="clear" w:color="auto" w:fill="FFFFFF"/>
            <w:noWrap w:val="0"/>
            <w:vAlign w:val="top"/>
          </w:tcPr>
          <w:p w14:paraId="44C88A99">
            <w:pPr>
              <w:pStyle w:val="2"/>
              <w:rPr>
                <w:rFonts w:ascii="宋体" w:hAnsi="宋体" w:eastAsia="宋体"/>
                <w:b w:val="0"/>
                <w:bCs/>
                <w:color w:val="000000" w:themeColor="text1"/>
                <w:sz w:val="16"/>
                <w:szCs w:val="15"/>
                <w:highlight w:val="none"/>
                <w14:textFill>
                  <w14:solidFill>
                    <w14:schemeClr w14:val="tx1"/>
                  </w14:solidFill>
                </w14:textFill>
              </w:rPr>
            </w:pPr>
            <w:r>
              <w:rPr>
                <w:rFonts w:hint="eastAsia" w:ascii="宋体" w:hAnsi="宋体" w:eastAsia="宋体"/>
                <w:b w:val="0"/>
                <w:bCs/>
                <w:color w:val="000000" w:themeColor="text1"/>
                <w:sz w:val="16"/>
                <w:szCs w:val="15"/>
                <w:highlight w:val="none"/>
                <w14:textFill>
                  <w14:solidFill>
                    <w14:schemeClr w14:val="tx1"/>
                  </w14:solidFill>
                </w14:textFill>
              </w:rPr>
              <w:t>两种能量切换显示</w:t>
            </w:r>
          </w:p>
        </w:tc>
      </w:tr>
      <w:tr w14:paraId="63CA5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2780" w:type="dxa"/>
            <w:shd w:val="clear" w:color="auto" w:fill="D8D8D8"/>
            <w:noWrap w:val="0"/>
            <w:vAlign w:val="center"/>
          </w:tcPr>
          <w:p w14:paraId="51EE62AC">
            <w:pPr>
              <w:pStyle w:val="2"/>
              <w:jc w:val="both"/>
              <w:rPr>
                <w:rFonts w:ascii="宋体" w:hAnsi="宋体" w:eastAsia="宋体"/>
                <w:b w:val="0"/>
                <w:bCs/>
                <w:color w:val="000000" w:themeColor="text1"/>
                <w:sz w:val="16"/>
                <w:szCs w:val="15"/>
                <w:highlight w:val="none"/>
                <w14:textFill>
                  <w14:solidFill>
                    <w14:schemeClr w14:val="tx1"/>
                  </w14:solidFill>
                </w14:textFill>
              </w:rPr>
            </w:pPr>
            <w:r>
              <w:rPr>
                <w:rFonts w:hint="eastAsia" w:ascii="宋体" w:hAnsi="宋体" w:eastAsia="宋体"/>
                <w:b w:val="0"/>
                <w:bCs/>
                <w:color w:val="000000" w:themeColor="text1"/>
                <w:sz w:val="16"/>
                <w:szCs w:val="15"/>
                <w:highlight w:val="none"/>
                <w14:textFill>
                  <w14:solidFill>
                    <w14:schemeClr w14:val="tx1"/>
                  </w14:solidFill>
                </w14:textFill>
              </w:rPr>
              <w:t>危险物品报警功能</w:t>
            </w:r>
          </w:p>
        </w:tc>
        <w:tc>
          <w:tcPr>
            <w:tcW w:w="5542" w:type="dxa"/>
            <w:shd w:val="clear" w:color="auto" w:fill="D8D8D8"/>
            <w:noWrap w:val="0"/>
            <w:vAlign w:val="center"/>
          </w:tcPr>
          <w:p w14:paraId="6D15E94E">
            <w:pPr>
              <w:pStyle w:val="2"/>
              <w:jc w:val="both"/>
              <w:rPr>
                <w:rFonts w:ascii="宋体" w:hAnsi="宋体" w:eastAsia="宋体"/>
                <w:b w:val="0"/>
                <w:bCs/>
                <w:color w:val="000000" w:themeColor="text1"/>
                <w:sz w:val="16"/>
                <w:szCs w:val="15"/>
                <w:highlight w:val="none"/>
                <w14:textFill>
                  <w14:solidFill>
                    <w14:schemeClr w14:val="tx1"/>
                  </w14:solidFill>
                </w14:textFill>
              </w:rPr>
            </w:pPr>
            <w:r>
              <w:rPr>
                <w:rFonts w:hint="eastAsia" w:ascii="宋体" w:hAnsi="宋体" w:eastAsia="宋体"/>
                <w:b w:val="0"/>
                <w:bCs/>
                <w:color w:val="000000" w:themeColor="text1"/>
                <w:sz w:val="16"/>
                <w:szCs w:val="15"/>
                <w:highlight w:val="none"/>
                <w14:textFill>
                  <w14:solidFill>
                    <w14:schemeClr w14:val="tx1"/>
                  </w14:solidFill>
                </w14:textFill>
              </w:rPr>
              <w:t>辅助探测一些典型危险物品</w:t>
            </w:r>
            <w:r>
              <w:rPr>
                <w:rFonts w:eastAsia="宋体"/>
                <w:b w:val="0"/>
                <w:bCs/>
                <w:color w:val="000000" w:themeColor="text1"/>
                <w:sz w:val="16"/>
                <w:szCs w:val="15"/>
                <w:highlight w:val="none"/>
                <w14:textFill>
                  <w14:solidFill>
                    <w14:schemeClr w14:val="tx1"/>
                  </w14:solidFill>
                </w14:textFill>
              </w:rPr>
              <w:t>(</w:t>
            </w:r>
            <w:r>
              <w:rPr>
                <w:rFonts w:hint="eastAsia" w:eastAsia="宋体"/>
                <w:b w:val="0"/>
                <w:bCs/>
                <w:color w:val="000000" w:themeColor="text1"/>
                <w:sz w:val="16"/>
                <w:szCs w:val="15"/>
                <w:highlight w:val="none"/>
                <w14:textFill>
                  <w14:solidFill>
                    <w14:schemeClr w14:val="tx1"/>
                  </w14:solidFill>
                </w14:textFill>
              </w:rPr>
              <w:t>需定制</w:t>
            </w:r>
            <w:r>
              <w:rPr>
                <w:rFonts w:eastAsia="宋体"/>
                <w:b w:val="0"/>
                <w:bCs/>
                <w:color w:val="000000" w:themeColor="text1"/>
                <w:sz w:val="16"/>
                <w:szCs w:val="15"/>
                <w:highlight w:val="none"/>
                <w14:textFill>
                  <w14:solidFill>
                    <w14:schemeClr w14:val="tx1"/>
                  </w14:solidFill>
                </w14:textFill>
              </w:rPr>
              <w:t>)</w:t>
            </w:r>
          </w:p>
        </w:tc>
      </w:tr>
      <w:tr w14:paraId="74F56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2780" w:type="dxa"/>
            <w:shd w:val="clear" w:color="auto" w:fill="FFFFFF"/>
            <w:noWrap w:val="0"/>
            <w:vAlign w:val="center"/>
          </w:tcPr>
          <w:p w14:paraId="6CBCE735">
            <w:pPr>
              <w:pStyle w:val="2"/>
              <w:tabs>
                <w:tab w:val="left" w:pos="840"/>
              </w:tabs>
              <w:jc w:val="both"/>
              <w:rPr>
                <w:rFonts w:ascii="宋体" w:hAnsi="宋体" w:eastAsia="宋体"/>
                <w:b w:val="0"/>
                <w:bCs/>
                <w:color w:val="000000" w:themeColor="text1"/>
                <w:sz w:val="16"/>
                <w:szCs w:val="15"/>
                <w:highlight w:val="none"/>
                <w14:textFill>
                  <w14:solidFill>
                    <w14:schemeClr w14:val="tx1"/>
                  </w14:solidFill>
                </w14:textFill>
              </w:rPr>
            </w:pPr>
            <w:r>
              <w:rPr>
                <w:rFonts w:hint="eastAsia" w:ascii="宋体" w:hAnsi="宋体" w:eastAsia="宋体"/>
                <w:b w:val="0"/>
                <w:bCs/>
                <w:color w:val="000000" w:themeColor="text1"/>
                <w:sz w:val="16"/>
                <w:szCs w:val="15"/>
                <w:highlight w:val="none"/>
                <w14:textFill>
                  <w14:solidFill>
                    <w14:schemeClr w14:val="tx1"/>
                  </w14:solidFill>
                </w14:textFill>
              </w:rPr>
              <w:t>声光报警</w:t>
            </w:r>
          </w:p>
        </w:tc>
        <w:tc>
          <w:tcPr>
            <w:tcW w:w="5542" w:type="dxa"/>
            <w:shd w:val="clear" w:color="auto" w:fill="FFFFFF"/>
            <w:noWrap w:val="0"/>
            <w:vAlign w:val="center"/>
          </w:tcPr>
          <w:p w14:paraId="7B216B6A">
            <w:pPr>
              <w:pStyle w:val="2"/>
              <w:jc w:val="both"/>
              <w:rPr>
                <w:rFonts w:ascii="宋体" w:hAnsi="宋体" w:eastAsia="宋体"/>
                <w:b w:val="0"/>
                <w:bCs/>
                <w:color w:val="000000" w:themeColor="text1"/>
                <w:sz w:val="16"/>
                <w:szCs w:val="15"/>
                <w:highlight w:val="none"/>
                <w14:textFill>
                  <w14:solidFill>
                    <w14:schemeClr w14:val="tx1"/>
                  </w14:solidFill>
                </w14:textFill>
              </w:rPr>
            </w:pPr>
            <w:r>
              <w:rPr>
                <w:rFonts w:hint="eastAsia" w:ascii="宋体" w:hAnsi="宋体" w:eastAsia="宋体"/>
                <w:b w:val="0"/>
                <w:bCs/>
                <w:color w:val="000000" w:themeColor="text1"/>
                <w:sz w:val="16"/>
                <w:szCs w:val="15"/>
                <w:highlight w:val="none"/>
                <w14:textFill>
                  <w14:solidFill>
                    <w14:schemeClr w14:val="tx1"/>
                  </w14:solidFill>
                </w14:textFill>
              </w:rPr>
              <w:t>满足条件时发出声音和报警灯信号</w:t>
            </w:r>
            <w:r>
              <w:rPr>
                <w:rFonts w:eastAsia="宋体"/>
                <w:b w:val="0"/>
                <w:bCs/>
                <w:color w:val="000000" w:themeColor="text1"/>
                <w:sz w:val="16"/>
                <w:szCs w:val="15"/>
                <w:highlight w:val="none"/>
                <w14:textFill>
                  <w14:solidFill>
                    <w14:schemeClr w14:val="tx1"/>
                  </w14:solidFill>
                </w14:textFill>
              </w:rPr>
              <w:t>(</w:t>
            </w:r>
            <w:r>
              <w:rPr>
                <w:rFonts w:hint="eastAsia" w:eastAsia="宋体"/>
                <w:b w:val="0"/>
                <w:bCs/>
                <w:color w:val="000000" w:themeColor="text1"/>
                <w:sz w:val="16"/>
                <w:szCs w:val="15"/>
                <w:highlight w:val="none"/>
                <w14:textFill>
                  <w14:solidFill>
                    <w14:schemeClr w14:val="tx1"/>
                  </w14:solidFill>
                </w14:textFill>
              </w:rPr>
              <w:t>需定制</w:t>
            </w:r>
            <w:r>
              <w:rPr>
                <w:rFonts w:eastAsia="宋体"/>
                <w:b w:val="0"/>
                <w:bCs/>
                <w:color w:val="000000" w:themeColor="text1"/>
                <w:sz w:val="16"/>
                <w:szCs w:val="15"/>
                <w:highlight w:val="none"/>
                <w14:textFill>
                  <w14:solidFill>
                    <w14:schemeClr w14:val="tx1"/>
                  </w14:solidFill>
                </w14:textFill>
              </w:rPr>
              <w:t>)</w:t>
            </w:r>
          </w:p>
        </w:tc>
      </w:tr>
      <w:tr w14:paraId="3949E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2780" w:type="dxa"/>
            <w:shd w:val="clear" w:color="auto" w:fill="D8D8D8"/>
            <w:noWrap w:val="0"/>
            <w:vAlign w:val="center"/>
          </w:tcPr>
          <w:p w14:paraId="74F13454">
            <w:pPr>
              <w:pStyle w:val="2"/>
              <w:jc w:val="both"/>
              <w:rPr>
                <w:rFonts w:ascii="宋体" w:hAnsi="宋体" w:eastAsia="宋体"/>
                <w:b/>
                <w:bCs w:val="0"/>
                <w:color w:val="000000" w:themeColor="text1"/>
                <w:sz w:val="16"/>
                <w:szCs w:val="15"/>
                <w:highlight w:val="none"/>
                <w14:textFill>
                  <w14:solidFill>
                    <w14:schemeClr w14:val="tx1"/>
                  </w14:solidFill>
                </w14:textFill>
              </w:rPr>
            </w:pPr>
            <w:r>
              <w:rPr>
                <w:rFonts w:hint="eastAsia" w:eastAsia="宋体"/>
                <w:b/>
                <w:bCs w:val="0"/>
                <w:color w:val="000000" w:themeColor="text1"/>
                <w:sz w:val="16"/>
                <w:szCs w:val="15"/>
                <w:highlight w:val="none"/>
                <w14:textFill>
                  <w14:solidFill>
                    <w14:schemeClr w14:val="tx1"/>
                  </w14:solidFill>
                </w14:textFill>
              </w:rPr>
              <w:t>图像增强功能</w:t>
            </w:r>
          </w:p>
        </w:tc>
        <w:tc>
          <w:tcPr>
            <w:tcW w:w="5542" w:type="dxa"/>
            <w:shd w:val="clear" w:color="auto" w:fill="D8D8D8"/>
            <w:noWrap w:val="0"/>
            <w:vAlign w:val="center"/>
          </w:tcPr>
          <w:p w14:paraId="02C462F9">
            <w:pPr>
              <w:pStyle w:val="2"/>
              <w:jc w:val="both"/>
              <w:rPr>
                <w:rFonts w:ascii="宋体" w:hAnsi="宋体" w:eastAsia="宋体"/>
                <w:b/>
                <w:bCs w:val="0"/>
                <w:color w:val="000000" w:themeColor="text1"/>
                <w:sz w:val="16"/>
                <w:szCs w:val="15"/>
                <w:highlight w:val="none"/>
                <w14:textFill>
                  <w14:solidFill>
                    <w14:schemeClr w14:val="tx1"/>
                  </w14:solidFill>
                </w14:textFill>
              </w:rPr>
            </w:pPr>
            <w:r>
              <w:rPr>
                <w:rFonts w:hint="eastAsia" w:eastAsia="宋体"/>
                <w:b/>
                <w:bCs w:val="0"/>
                <w:color w:val="000000" w:themeColor="text1"/>
                <w:sz w:val="16"/>
                <w:szCs w:val="15"/>
                <w:highlight w:val="none"/>
                <w14:textFill>
                  <w14:solidFill>
                    <w14:schemeClr w14:val="tx1"/>
                  </w14:solidFill>
                </w14:textFill>
              </w:rPr>
              <w:t>彩/灰、有机突显、无机突显、超增、局增、高穿、低穿、加亮、减暗、灰扫、反色、</w:t>
            </w:r>
          </w:p>
        </w:tc>
      </w:tr>
      <w:tr w14:paraId="614FD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2780" w:type="dxa"/>
            <w:shd w:val="clear" w:color="auto" w:fill="FFFFFF"/>
            <w:noWrap w:val="0"/>
            <w:vAlign w:val="center"/>
          </w:tcPr>
          <w:p w14:paraId="3EC812C9">
            <w:pPr>
              <w:pStyle w:val="2"/>
              <w:jc w:val="both"/>
              <w:rPr>
                <w:rFonts w:ascii="宋体" w:hAnsi="宋体" w:eastAsia="宋体"/>
                <w:b/>
                <w:color w:val="000000" w:themeColor="text1"/>
                <w:sz w:val="16"/>
                <w:szCs w:val="15"/>
                <w:highlight w:val="none"/>
                <w14:textFill>
                  <w14:solidFill>
                    <w14:schemeClr w14:val="tx1"/>
                  </w14:solidFill>
                </w14:textFill>
              </w:rPr>
            </w:pPr>
            <w:r>
              <w:rPr>
                <w:rFonts w:hint="eastAsia" w:eastAsia="宋体"/>
                <w:b/>
                <w:color w:val="000000" w:themeColor="text1"/>
                <w:sz w:val="16"/>
                <w:szCs w:val="15"/>
                <w:highlight w:val="none"/>
                <w14:textFill>
                  <w14:solidFill>
                    <w14:schemeClr w14:val="tx1"/>
                  </w14:solidFill>
                </w14:textFill>
              </w:rPr>
              <w:t>放大缩小</w:t>
            </w:r>
          </w:p>
        </w:tc>
        <w:tc>
          <w:tcPr>
            <w:tcW w:w="5542" w:type="dxa"/>
            <w:shd w:val="clear" w:color="auto" w:fill="FFFFFF"/>
            <w:noWrap w:val="0"/>
            <w:vAlign w:val="center"/>
          </w:tcPr>
          <w:p w14:paraId="7C6ED975">
            <w:pPr>
              <w:pStyle w:val="2"/>
              <w:jc w:val="both"/>
              <w:rPr>
                <w:rFonts w:ascii="宋体" w:hAnsi="宋体" w:eastAsia="宋体"/>
                <w:b/>
                <w:color w:val="000000" w:themeColor="text1"/>
                <w:sz w:val="16"/>
                <w:szCs w:val="15"/>
                <w:highlight w:val="none"/>
                <w14:textFill>
                  <w14:solidFill>
                    <w14:schemeClr w14:val="tx1"/>
                  </w14:solidFill>
                </w14:textFill>
              </w:rPr>
            </w:pPr>
            <w:r>
              <w:rPr>
                <w:rFonts w:hint="eastAsia" w:eastAsia="宋体"/>
                <w:b/>
                <w:color w:val="000000" w:themeColor="text1"/>
                <w:sz w:val="16"/>
                <w:szCs w:val="15"/>
                <w:highlight w:val="none"/>
                <w14:textFill>
                  <w14:solidFill>
                    <w14:schemeClr w14:val="tx1"/>
                  </w14:solidFill>
                </w14:textFill>
              </w:rPr>
              <w:t>图像可通过键盘快捷键任意放大缩小</w:t>
            </w:r>
          </w:p>
        </w:tc>
      </w:tr>
      <w:tr w14:paraId="5636E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2780" w:type="dxa"/>
            <w:shd w:val="clear" w:color="auto" w:fill="D8D8D8"/>
            <w:noWrap w:val="0"/>
            <w:vAlign w:val="center"/>
          </w:tcPr>
          <w:p w14:paraId="2072AD76">
            <w:pPr>
              <w:pStyle w:val="2"/>
              <w:jc w:val="both"/>
              <w:rPr>
                <w:rFonts w:ascii="宋体" w:hAnsi="宋体" w:eastAsia="宋体"/>
                <w:b/>
                <w:color w:val="000000" w:themeColor="text1"/>
                <w:sz w:val="16"/>
                <w:szCs w:val="15"/>
                <w:highlight w:val="none"/>
                <w14:textFill>
                  <w14:solidFill>
                    <w14:schemeClr w14:val="tx1"/>
                  </w14:solidFill>
                </w14:textFill>
              </w:rPr>
            </w:pPr>
            <w:r>
              <w:rPr>
                <w:rFonts w:hint="eastAsia" w:eastAsia="宋体"/>
                <w:b/>
                <w:color w:val="000000" w:themeColor="text1"/>
                <w:sz w:val="16"/>
                <w:szCs w:val="15"/>
                <w:highlight w:val="none"/>
                <w14:textFill>
                  <w14:solidFill>
                    <w14:schemeClr w14:val="tx1"/>
                  </w14:solidFill>
                </w14:textFill>
              </w:rPr>
              <w:t>图像回拉前进</w:t>
            </w:r>
          </w:p>
        </w:tc>
        <w:tc>
          <w:tcPr>
            <w:tcW w:w="5542" w:type="dxa"/>
            <w:shd w:val="clear" w:color="auto" w:fill="D8D8D8"/>
            <w:noWrap w:val="0"/>
            <w:vAlign w:val="center"/>
          </w:tcPr>
          <w:p w14:paraId="3A7D9D4D">
            <w:pPr>
              <w:pStyle w:val="2"/>
              <w:jc w:val="both"/>
              <w:rPr>
                <w:rFonts w:ascii="宋体" w:hAnsi="宋体" w:eastAsia="宋体"/>
                <w:b/>
                <w:color w:val="000000" w:themeColor="text1"/>
                <w:sz w:val="16"/>
                <w:szCs w:val="15"/>
                <w:highlight w:val="none"/>
                <w14:textFill>
                  <w14:solidFill>
                    <w14:schemeClr w14:val="tx1"/>
                  </w14:solidFill>
                </w14:textFill>
              </w:rPr>
            </w:pPr>
            <w:r>
              <w:rPr>
                <w:rFonts w:hint="eastAsia" w:eastAsia="宋体"/>
                <w:b/>
                <w:color w:val="000000" w:themeColor="text1"/>
                <w:sz w:val="16"/>
                <w:szCs w:val="15"/>
                <w:highlight w:val="none"/>
                <w14:textFill>
                  <w14:solidFill>
                    <w14:schemeClr w14:val="tx1"/>
                  </w14:solidFill>
                </w14:textFill>
              </w:rPr>
              <w:t>可任意查看所过包裹的图像</w:t>
            </w:r>
          </w:p>
        </w:tc>
      </w:tr>
      <w:tr w14:paraId="5D5B2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2780" w:type="dxa"/>
            <w:shd w:val="clear" w:color="auto" w:fill="FFFFFF"/>
            <w:noWrap w:val="0"/>
            <w:vAlign w:val="center"/>
          </w:tcPr>
          <w:p w14:paraId="57C12373">
            <w:pPr>
              <w:snapToGrid w:val="0"/>
              <w:spacing w:line="300" w:lineRule="auto"/>
              <w:rPr>
                <w:rFonts w:ascii="宋体" w:hAnsi="宋体" w:eastAsia="宋体" w:cs="宋体"/>
                <w:b/>
                <w:color w:val="000000" w:themeColor="text1"/>
                <w:sz w:val="16"/>
                <w:szCs w:val="15"/>
                <w:highlight w:val="none"/>
                <w14:textFill>
                  <w14:solidFill>
                    <w14:schemeClr w14:val="tx1"/>
                  </w14:solidFill>
                </w14:textFill>
              </w:rPr>
            </w:pPr>
            <w:r>
              <w:rPr>
                <w:rFonts w:hint="eastAsia" w:ascii="宋体" w:hAnsi="宋体" w:eastAsia="宋体" w:cs="宋体"/>
                <w:b/>
                <w:color w:val="000000" w:themeColor="text1"/>
                <w:sz w:val="16"/>
                <w:szCs w:val="15"/>
                <w:highlight w:val="none"/>
                <w14:textFill>
                  <w14:solidFill>
                    <w14:schemeClr w14:val="tx1"/>
                  </w14:solidFill>
                </w14:textFill>
              </w:rPr>
              <w:t>射线泄露剂量率</w:t>
            </w:r>
          </w:p>
        </w:tc>
        <w:tc>
          <w:tcPr>
            <w:tcW w:w="5542" w:type="dxa"/>
            <w:shd w:val="clear" w:color="auto" w:fill="FFFFFF"/>
            <w:noWrap w:val="0"/>
            <w:vAlign w:val="center"/>
          </w:tcPr>
          <w:p w14:paraId="554D3082">
            <w:pPr>
              <w:snapToGrid w:val="0"/>
              <w:spacing w:line="300" w:lineRule="auto"/>
              <w:rPr>
                <w:rFonts w:ascii="宋体" w:hAnsi="宋体" w:eastAsia="宋体" w:cs="宋体"/>
                <w:b/>
                <w:color w:val="000000" w:themeColor="text1"/>
                <w:sz w:val="16"/>
                <w:szCs w:val="15"/>
                <w:highlight w:val="none"/>
                <w14:textFill>
                  <w14:solidFill>
                    <w14:schemeClr w14:val="tx1"/>
                  </w14:solidFill>
                </w14:textFill>
              </w:rPr>
            </w:pPr>
            <w:r>
              <w:rPr>
                <w:rFonts w:hint="eastAsia" w:ascii="宋体" w:hAnsi="宋体" w:eastAsia="宋体" w:cs="Times New Roman"/>
                <w:b/>
                <w:color w:val="000000" w:themeColor="text1"/>
                <w:sz w:val="16"/>
                <w:szCs w:val="15"/>
                <w:highlight w:val="none"/>
                <w14:textFill>
                  <w14:solidFill>
                    <w14:schemeClr w14:val="tx1"/>
                  </w14:solidFill>
                </w14:textFill>
              </w:rPr>
              <w:t>≦0.05</w:t>
            </w:r>
            <w:r>
              <w:rPr>
                <w:rFonts w:ascii="Calibri" w:hAnsi="Calibri" w:eastAsia="Times New Roman" w:cs="Times New Roman"/>
                <w:b/>
                <w:color w:val="000000" w:themeColor="text1"/>
                <w:sz w:val="16"/>
                <w:szCs w:val="15"/>
                <w:highlight w:val="none"/>
                <w14:textFill>
                  <w14:solidFill>
                    <w14:schemeClr w14:val="tx1"/>
                  </w14:solidFill>
                </w14:textFill>
              </w:rPr>
              <w:t>Sv/h</w:t>
            </w:r>
          </w:p>
        </w:tc>
      </w:tr>
      <w:tr w14:paraId="08127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2780" w:type="dxa"/>
            <w:shd w:val="clear" w:color="auto" w:fill="D8D8D8"/>
            <w:noWrap w:val="0"/>
            <w:vAlign w:val="center"/>
          </w:tcPr>
          <w:p w14:paraId="6D7AAC8A">
            <w:pPr>
              <w:snapToGrid w:val="0"/>
              <w:spacing w:line="300" w:lineRule="auto"/>
              <w:rPr>
                <w:rFonts w:ascii="宋体" w:hAnsi="宋体" w:eastAsia="宋体" w:cs="宋体"/>
                <w:b/>
                <w:color w:val="000000" w:themeColor="text1"/>
                <w:sz w:val="16"/>
                <w:szCs w:val="15"/>
                <w:highlight w:val="none"/>
                <w14:textFill>
                  <w14:solidFill>
                    <w14:schemeClr w14:val="tx1"/>
                  </w14:solidFill>
                </w14:textFill>
              </w:rPr>
            </w:pPr>
            <w:r>
              <w:rPr>
                <w:rFonts w:hint="eastAsia" w:ascii="宋体" w:hAnsi="宋体" w:eastAsia="宋体" w:cs="宋体"/>
                <w:b/>
                <w:color w:val="000000" w:themeColor="text1"/>
                <w:sz w:val="16"/>
                <w:szCs w:val="15"/>
                <w:highlight w:val="none"/>
                <w14:textFill>
                  <w14:solidFill>
                    <w14:schemeClr w14:val="tx1"/>
                  </w14:solidFill>
                </w14:textFill>
              </w:rPr>
              <w:t>环保设计</w:t>
            </w:r>
          </w:p>
        </w:tc>
        <w:tc>
          <w:tcPr>
            <w:tcW w:w="5542" w:type="dxa"/>
            <w:shd w:val="clear" w:color="auto" w:fill="D8D8D8"/>
            <w:noWrap w:val="0"/>
            <w:vAlign w:val="center"/>
          </w:tcPr>
          <w:p w14:paraId="0BE35F0E">
            <w:pPr>
              <w:snapToGrid w:val="0"/>
              <w:spacing w:line="300" w:lineRule="auto"/>
              <w:rPr>
                <w:rFonts w:ascii="宋体" w:hAnsi="宋体" w:eastAsia="宋体" w:cs="宋体"/>
                <w:b/>
                <w:color w:val="000000" w:themeColor="text1"/>
                <w:sz w:val="16"/>
                <w:szCs w:val="15"/>
                <w:highlight w:val="none"/>
                <w14:textFill>
                  <w14:solidFill>
                    <w14:schemeClr w14:val="tx1"/>
                  </w14:solidFill>
                </w14:textFill>
              </w:rPr>
            </w:pPr>
            <w:r>
              <w:rPr>
                <w:rFonts w:hint="eastAsia" w:ascii="宋体" w:hAnsi="宋体" w:eastAsia="宋体" w:cs="宋体"/>
                <w:b/>
                <w:color w:val="000000" w:themeColor="text1"/>
                <w:sz w:val="16"/>
                <w:szCs w:val="15"/>
                <w:highlight w:val="none"/>
                <w14:textFill>
                  <w14:solidFill>
                    <w14:schemeClr w14:val="tx1"/>
                  </w14:solidFill>
                </w14:textFill>
              </w:rPr>
              <w:t>双层铅帘外镀有保护膜，避免铅污染，延长使用寿命</w:t>
            </w:r>
          </w:p>
        </w:tc>
      </w:tr>
      <w:tr w14:paraId="02FB6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2780" w:type="dxa"/>
            <w:shd w:val="clear" w:color="auto" w:fill="FFFFFF"/>
            <w:noWrap w:val="0"/>
            <w:vAlign w:val="center"/>
          </w:tcPr>
          <w:p w14:paraId="1F40B511">
            <w:pPr>
              <w:snapToGrid w:val="0"/>
              <w:spacing w:line="300" w:lineRule="auto"/>
              <w:rPr>
                <w:rFonts w:ascii="宋体" w:hAnsi="宋体" w:eastAsia="宋体" w:cs="宋体"/>
                <w:b/>
                <w:color w:val="000000" w:themeColor="text1"/>
                <w:sz w:val="16"/>
                <w:szCs w:val="15"/>
                <w:highlight w:val="none"/>
                <w14:textFill>
                  <w14:solidFill>
                    <w14:schemeClr w14:val="tx1"/>
                  </w14:solidFill>
                </w14:textFill>
              </w:rPr>
            </w:pPr>
            <w:r>
              <w:rPr>
                <w:rFonts w:hint="eastAsia" w:ascii="宋体" w:hAnsi="宋体" w:eastAsia="宋体" w:cs="宋体"/>
                <w:b/>
                <w:color w:val="000000" w:themeColor="text1"/>
                <w:sz w:val="16"/>
                <w:szCs w:val="15"/>
                <w:highlight w:val="none"/>
                <w14:textFill>
                  <w14:solidFill>
                    <w14:schemeClr w14:val="tx1"/>
                  </w14:solidFill>
                </w14:textFill>
              </w:rPr>
              <w:t>危险品图像插入</w:t>
            </w:r>
          </w:p>
        </w:tc>
        <w:tc>
          <w:tcPr>
            <w:tcW w:w="5542" w:type="dxa"/>
            <w:shd w:val="clear" w:color="auto" w:fill="FFFFFF"/>
            <w:noWrap w:val="0"/>
            <w:vAlign w:val="center"/>
          </w:tcPr>
          <w:p w14:paraId="27BE4BCF">
            <w:pPr>
              <w:snapToGrid w:val="0"/>
              <w:spacing w:line="300" w:lineRule="auto"/>
              <w:rPr>
                <w:rFonts w:ascii="宋体" w:hAnsi="宋体" w:eastAsia="宋体" w:cs="宋体"/>
                <w:b/>
                <w:color w:val="000000" w:themeColor="text1"/>
                <w:sz w:val="16"/>
                <w:szCs w:val="15"/>
                <w:highlight w:val="none"/>
                <w14:textFill>
                  <w14:solidFill>
                    <w14:schemeClr w14:val="tx1"/>
                  </w14:solidFill>
                </w14:textFill>
              </w:rPr>
            </w:pPr>
            <w:r>
              <w:rPr>
                <w:rFonts w:hint="eastAsia" w:ascii="宋体" w:hAnsi="宋体" w:eastAsia="宋体" w:cs="Times New Roman"/>
                <w:b/>
                <w:bCs/>
                <w:color w:val="000000" w:themeColor="text1"/>
                <w:sz w:val="16"/>
                <w:szCs w:val="15"/>
                <w:highlight w:val="none"/>
                <w14:textFill>
                  <w14:solidFill>
                    <w14:schemeClr w14:val="tx1"/>
                  </w14:solidFill>
                </w14:textFill>
              </w:rPr>
              <w:t>（TIP功能），方便操作人员图像识别能力的训练和辅助考核</w:t>
            </w:r>
          </w:p>
        </w:tc>
      </w:tr>
      <w:tr w14:paraId="65877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2780" w:type="dxa"/>
            <w:shd w:val="clear" w:color="auto" w:fill="D8D8D8"/>
            <w:noWrap w:val="0"/>
            <w:vAlign w:val="center"/>
          </w:tcPr>
          <w:p w14:paraId="2E8BE37B">
            <w:pPr>
              <w:pStyle w:val="2"/>
              <w:jc w:val="both"/>
              <w:rPr>
                <w:rFonts w:eastAsia="宋体"/>
                <w:b/>
                <w:color w:val="000000" w:themeColor="text1"/>
                <w:sz w:val="16"/>
                <w:szCs w:val="15"/>
                <w:highlight w:val="none"/>
                <w14:textFill>
                  <w14:solidFill>
                    <w14:schemeClr w14:val="tx1"/>
                  </w14:solidFill>
                </w14:textFill>
              </w:rPr>
            </w:pPr>
            <w:r>
              <w:rPr>
                <w:rFonts w:hint="eastAsia" w:eastAsia="宋体"/>
                <w:b/>
                <w:color w:val="000000" w:themeColor="text1"/>
                <w:sz w:val="16"/>
                <w:szCs w:val="15"/>
                <w:highlight w:val="none"/>
                <w14:textFill>
                  <w14:solidFill>
                    <w14:schemeClr w14:val="tx1"/>
                  </w14:solidFill>
                </w14:textFill>
              </w:rPr>
              <w:t>功耗</w:t>
            </w:r>
          </w:p>
        </w:tc>
        <w:tc>
          <w:tcPr>
            <w:tcW w:w="5542" w:type="dxa"/>
            <w:shd w:val="clear" w:color="auto" w:fill="D8D8D8"/>
            <w:noWrap w:val="0"/>
            <w:vAlign w:val="center"/>
          </w:tcPr>
          <w:p w14:paraId="020D98A3">
            <w:pPr>
              <w:pStyle w:val="2"/>
              <w:jc w:val="both"/>
              <w:rPr>
                <w:rFonts w:eastAsia="Times New Roman" w:cs="Times New Roman"/>
                <w:b/>
                <w:color w:val="000000" w:themeColor="text1"/>
                <w:sz w:val="16"/>
                <w:szCs w:val="15"/>
                <w:highlight w:val="none"/>
                <w14:textFill>
                  <w14:solidFill>
                    <w14:schemeClr w14:val="tx1"/>
                  </w14:solidFill>
                </w14:textFill>
              </w:rPr>
            </w:pPr>
            <w:r>
              <w:rPr>
                <w:rFonts w:hint="eastAsia" w:eastAsia="宋体"/>
                <w:b/>
                <w:color w:val="000000" w:themeColor="text1"/>
                <w:sz w:val="16"/>
                <w:szCs w:val="15"/>
                <w:highlight w:val="none"/>
                <w14:textFill>
                  <w14:solidFill>
                    <w14:schemeClr w14:val="tx1"/>
                  </w14:solidFill>
                </w14:textFill>
              </w:rPr>
              <w:t>0.6KW（最大值）</w:t>
            </w:r>
          </w:p>
        </w:tc>
      </w:tr>
      <w:tr w14:paraId="32A55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2780" w:type="dxa"/>
            <w:shd w:val="clear" w:color="auto" w:fill="FFFFFF"/>
            <w:noWrap w:val="0"/>
            <w:vAlign w:val="center"/>
          </w:tcPr>
          <w:p w14:paraId="14011183">
            <w:pPr>
              <w:pStyle w:val="2"/>
              <w:jc w:val="both"/>
              <w:rPr>
                <w:rFonts w:eastAsia="宋体"/>
                <w:b/>
                <w:color w:val="000000" w:themeColor="text1"/>
                <w:sz w:val="16"/>
                <w:szCs w:val="15"/>
                <w:highlight w:val="none"/>
                <w14:textFill>
                  <w14:solidFill>
                    <w14:schemeClr w14:val="tx1"/>
                  </w14:solidFill>
                </w14:textFill>
              </w:rPr>
            </w:pPr>
            <w:r>
              <w:rPr>
                <w:rFonts w:hint="eastAsia" w:eastAsia="宋体"/>
                <w:b/>
                <w:bCs/>
                <w:color w:val="000000" w:themeColor="text1"/>
                <w:sz w:val="16"/>
                <w:szCs w:val="15"/>
                <w:highlight w:val="none"/>
                <w14:textFill>
                  <w14:solidFill>
                    <w14:schemeClr w14:val="tx1"/>
                  </w14:solidFill>
                </w14:textFill>
              </w:rPr>
              <w:t>采用模块化设计</w:t>
            </w:r>
          </w:p>
        </w:tc>
        <w:tc>
          <w:tcPr>
            <w:tcW w:w="5542" w:type="dxa"/>
            <w:shd w:val="clear" w:color="auto" w:fill="FFFFFF"/>
            <w:noWrap w:val="0"/>
            <w:vAlign w:val="center"/>
          </w:tcPr>
          <w:p w14:paraId="28303818">
            <w:pPr>
              <w:pStyle w:val="2"/>
              <w:jc w:val="both"/>
              <w:rPr>
                <w:rFonts w:eastAsia="Times New Roman" w:cs="Times New Roman"/>
                <w:b/>
                <w:color w:val="000000" w:themeColor="text1"/>
                <w:sz w:val="16"/>
                <w:szCs w:val="15"/>
                <w:highlight w:val="none"/>
                <w14:textFill>
                  <w14:solidFill>
                    <w14:schemeClr w14:val="tx1"/>
                  </w14:solidFill>
                </w14:textFill>
              </w:rPr>
            </w:pPr>
            <w:r>
              <w:rPr>
                <w:rFonts w:hint="eastAsia" w:eastAsia="宋体"/>
                <w:b/>
                <w:bCs/>
                <w:color w:val="000000" w:themeColor="text1"/>
                <w:sz w:val="16"/>
                <w:szCs w:val="15"/>
                <w:highlight w:val="none"/>
                <w14:textFill>
                  <w14:solidFill>
                    <w14:schemeClr w14:val="tx1"/>
                  </w14:solidFill>
                </w14:textFill>
              </w:rPr>
              <w:t>各模块分别处理不同工作，方便故障检测及维修</w:t>
            </w:r>
          </w:p>
        </w:tc>
      </w:tr>
      <w:tr w14:paraId="47345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2780" w:type="dxa"/>
            <w:shd w:val="clear" w:color="auto" w:fill="D8D8D8"/>
            <w:noWrap w:val="0"/>
            <w:vAlign w:val="center"/>
          </w:tcPr>
          <w:p w14:paraId="798EA220">
            <w:pPr>
              <w:pStyle w:val="2"/>
              <w:jc w:val="both"/>
              <w:rPr>
                <w:rFonts w:ascii="宋体" w:hAnsi="宋体" w:eastAsia="宋体"/>
                <w:b/>
                <w:color w:val="000000" w:themeColor="text1"/>
                <w:sz w:val="16"/>
                <w:szCs w:val="15"/>
                <w:highlight w:val="none"/>
                <w14:textFill>
                  <w14:solidFill>
                    <w14:schemeClr w14:val="tx1"/>
                  </w14:solidFill>
                </w14:textFill>
              </w:rPr>
            </w:pPr>
            <w:r>
              <w:rPr>
                <w:rFonts w:hint="eastAsia" w:eastAsia="宋体"/>
                <w:b/>
                <w:bCs/>
                <w:color w:val="000000" w:themeColor="text1"/>
                <w:sz w:val="16"/>
                <w:szCs w:val="15"/>
                <w:highlight w:val="none"/>
                <w14:textFill>
                  <w14:solidFill>
                    <w14:schemeClr w14:val="tx1"/>
                  </w14:solidFill>
                </w14:textFill>
              </w:rPr>
              <w:t>快速急停</w:t>
            </w:r>
          </w:p>
        </w:tc>
        <w:tc>
          <w:tcPr>
            <w:tcW w:w="5542" w:type="dxa"/>
            <w:shd w:val="clear" w:color="auto" w:fill="D8D8D8"/>
            <w:noWrap w:val="0"/>
            <w:vAlign w:val="center"/>
          </w:tcPr>
          <w:p w14:paraId="44767BEE">
            <w:pPr>
              <w:pStyle w:val="2"/>
              <w:jc w:val="both"/>
              <w:rPr>
                <w:rFonts w:ascii="宋体" w:hAnsi="宋体" w:eastAsia="宋体"/>
                <w:b/>
                <w:color w:val="000000" w:themeColor="text1"/>
                <w:sz w:val="16"/>
                <w:szCs w:val="15"/>
                <w:highlight w:val="none"/>
                <w14:textFill>
                  <w14:solidFill>
                    <w14:schemeClr w14:val="tx1"/>
                  </w14:solidFill>
                </w14:textFill>
              </w:rPr>
            </w:pPr>
            <w:r>
              <w:rPr>
                <w:rFonts w:hint="eastAsia" w:eastAsia="宋体"/>
                <w:b/>
                <w:bCs/>
                <w:color w:val="000000" w:themeColor="text1"/>
                <w:sz w:val="16"/>
                <w:szCs w:val="15"/>
                <w:highlight w:val="none"/>
                <w14:textFill>
                  <w14:solidFill>
                    <w14:schemeClr w14:val="tx1"/>
                  </w14:solidFill>
                </w14:textFill>
              </w:rPr>
              <w:t>根据实际操作情况使用软件或硬件紧急停止设备来应对各种突发情况</w:t>
            </w:r>
          </w:p>
        </w:tc>
      </w:tr>
      <w:tr w14:paraId="19B99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2780" w:type="dxa"/>
            <w:shd w:val="clear" w:color="auto" w:fill="D8D8D8"/>
            <w:noWrap w:val="0"/>
            <w:vAlign w:val="center"/>
          </w:tcPr>
          <w:p w14:paraId="0E1D88F8">
            <w:pPr>
              <w:pStyle w:val="2"/>
              <w:jc w:val="both"/>
              <w:rPr>
                <w:rFonts w:eastAsia="宋体"/>
                <w:b/>
                <w:bCs/>
                <w:color w:val="000000" w:themeColor="text1"/>
                <w:sz w:val="16"/>
                <w:szCs w:val="15"/>
                <w:highlight w:val="none"/>
                <w14:textFill>
                  <w14:solidFill>
                    <w14:schemeClr w14:val="tx1"/>
                  </w14:solidFill>
                </w14:textFill>
              </w:rPr>
            </w:pPr>
            <w:r>
              <w:rPr>
                <w:rFonts w:eastAsia="宋体"/>
                <w:b/>
                <w:color w:val="000000" w:themeColor="text1"/>
                <w:sz w:val="16"/>
                <w:szCs w:val="15"/>
                <w:highlight w:val="none"/>
                <w14:textFill>
                  <w14:solidFill>
                    <w14:schemeClr w14:val="tx1"/>
                  </w14:solidFill>
                </w14:textFill>
              </w:rPr>
              <w:t>外形尺寸（不含接物架）</w:t>
            </w:r>
          </w:p>
        </w:tc>
        <w:tc>
          <w:tcPr>
            <w:tcW w:w="5542" w:type="dxa"/>
            <w:shd w:val="clear" w:color="auto" w:fill="D8D8D8"/>
            <w:noWrap w:val="0"/>
            <w:vAlign w:val="center"/>
          </w:tcPr>
          <w:p w14:paraId="1ED16890">
            <w:pPr>
              <w:pStyle w:val="2"/>
              <w:jc w:val="both"/>
              <w:rPr>
                <w:rFonts w:eastAsia="宋体"/>
                <w:b/>
                <w:bCs/>
                <w:color w:val="000000" w:themeColor="text1"/>
                <w:sz w:val="16"/>
                <w:szCs w:val="15"/>
                <w:highlight w:val="none"/>
                <w14:textFill>
                  <w14:solidFill>
                    <w14:schemeClr w14:val="tx1"/>
                  </w14:solidFill>
                </w14:textFill>
              </w:rPr>
            </w:pPr>
            <w:r>
              <w:rPr>
                <w:rFonts w:hint="eastAsia" w:eastAsia="宋体"/>
                <w:b/>
                <w:color w:val="000000" w:themeColor="text1"/>
                <w:sz w:val="16"/>
                <w:szCs w:val="15"/>
                <w:highlight w:val="none"/>
                <w14:textFill>
                  <w14:solidFill>
                    <w14:schemeClr w14:val="tx1"/>
                  </w14:solidFill>
                </w14:textFill>
              </w:rPr>
              <w:t>167CM（长）*72(宽)*158CM（高）加显示器高度</w:t>
            </w:r>
          </w:p>
        </w:tc>
      </w:tr>
      <w:tr w14:paraId="6D04B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2780" w:type="dxa"/>
            <w:shd w:val="clear" w:color="auto" w:fill="FFFFFF"/>
            <w:noWrap w:val="0"/>
            <w:vAlign w:val="center"/>
          </w:tcPr>
          <w:p w14:paraId="5837164C">
            <w:pPr>
              <w:snapToGrid w:val="0"/>
              <w:spacing w:line="300" w:lineRule="auto"/>
              <w:rPr>
                <w:rFonts w:ascii="宋体" w:hAnsi="宋体" w:eastAsia="宋体" w:cs="宋体"/>
                <w:b/>
                <w:color w:val="000000" w:themeColor="text1"/>
                <w:sz w:val="16"/>
                <w:szCs w:val="15"/>
                <w:highlight w:val="none"/>
                <w14:textFill>
                  <w14:solidFill>
                    <w14:schemeClr w14:val="tx1"/>
                  </w14:solidFill>
                </w14:textFill>
              </w:rPr>
            </w:pPr>
            <w:r>
              <w:rPr>
                <w:rFonts w:hint="eastAsia" w:ascii="宋体" w:hAnsi="宋体" w:eastAsia="宋体" w:cs="宋体"/>
                <w:b/>
                <w:color w:val="000000" w:themeColor="text1"/>
                <w:sz w:val="16"/>
                <w:szCs w:val="15"/>
                <w:highlight w:val="none"/>
                <w14:textFill>
                  <w14:solidFill>
                    <w14:schemeClr w14:val="tx1"/>
                  </w14:solidFill>
                </w14:textFill>
              </w:rPr>
              <w:t>自动感应功能</w:t>
            </w:r>
          </w:p>
        </w:tc>
        <w:tc>
          <w:tcPr>
            <w:tcW w:w="5542" w:type="dxa"/>
            <w:shd w:val="clear" w:color="auto" w:fill="FFFFFF"/>
            <w:noWrap w:val="0"/>
            <w:vAlign w:val="center"/>
          </w:tcPr>
          <w:p w14:paraId="12BB7E87">
            <w:pPr>
              <w:snapToGrid w:val="0"/>
              <w:spacing w:line="300" w:lineRule="auto"/>
              <w:rPr>
                <w:rFonts w:ascii="宋体" w:hAnsi="宋体" w:eastAsia="宋体" w:cs="宋体"/>
                <w:b/>
                <w:color w:val="000000" w:themeColor="text1"/>
                <w:sz w:val="16"/>
                <w:szCs w:val="15"/>
                <w:highlight w:val="none"/>
                <w14:textFill>
                  <w14:solidFill>
                    <w14:schemeClr w14:val="tx1"/>
                  </w14:solidFill>
                </w14:textFill>
              </w:rPr>
            </w:pPr>
            <w:r>
              <w:rPr>
                <w:rFonts w:hint="eastAsia" w:ascii="宋体" w:hAnsi="宋体" w:eastAsia="宋体" w:cs="Times New Roman"/>
                <w:b/>
                <w:bCs/>
                <w:color w:val="000000" w:themeColor="text1"/>
                <w:sz w:val="16"/>
                <w:szCs w:val="15"/>
                <w:highlight w:val="none"/>
                <w14:textFill>
                  <w14:solidFill>
                    <w14:schemeClr w14:val="tx1"/>
                  </w14:solidFill>
                </w14:textFill>
              </w:rPr>
              <w:t>自动感应功能，方便操作人员使用，绿色节能，延长使用寿命</w:t>
            </w:r>
            <w:r>
              <w:rPr>
                <w:rFonts w:ascii="Calibri" w:hAnsi="Calibri" w:eastAsia="宋体" w:cs="Times New Roman"/>
                <w:b/>
                <w:bCs/>
                <w:color w:val="000000" w:themeColor="text1"/>
                <w:sz w:val="16"/>
                <w:szCs w:val="15"/>
                <w:highlight w:val="none"/>
                <w14:textFill>
                  <w14:solidFill>
                    <w14:schemeClr w14:val="tx1"/>
                  </w14:solidFill>
                </w14:textFill>
              </w:rPr>
              <w:t>(</w:t>
            </w:r>
          </w:p>
        </w:tc>
      </w:tr>
      <w:tr w14:paraId="727EF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2780" w:type="dxa"/>
            <w:shd w:val="clear" w:color="auto" w:fill="D8D8D8"/>
            <w:noWrap w:val="0"/>
            <w:vAlign w:val="center"/>
          </w:tcPr>
          <w:p w14:paraId="0E131871">
            <w:pPr>
              <w:pStyle w:val="2"/>
              <w:jc w:val="both"/>
              <w:rPr>
                <w:rFonts w:ascii="宋体" w:hAnsi="宋体" w:eastAsia="宋体"/>
                <w:b/>
                <w:color w:val="000000" w:themeColor="text1"/>
                <w:sz w:val="16"/>
                <w:szCs w:val="15"/>
                <w:highlight w:val="none"/>
                <w14:textFill>
                  <w14:solidFill>
                    <w14:schemeClr w14:val="tx1"/>
                  </w14:solidFill>
                </w14:textFill>
              </w:rPr>
            </w:pPr>
            <w:r>
              <w:rPr>
                <w:rFonts w:hint="eastAsia" w:ascii="宋体" w:hAnsi="宋体" w:eastAsia="宋体"/>
                <w:b/>
                <w:color w:val="000000" w:themeColor="text1"/>
                <w:sz w:val="16"/>
                <w:szCs w:val="15"/>
                <w:highlight w:val="none"/>
                <w14:textFill>
                  <w14:solidFill>
                    <w14:schemeClr w14:val="tx1"/>
                  </w14:solidFill>
                </w14:textFill>
              </w:rPr>
              <w:t>图像存储</w:t>
            </w:r>
          </w:p>
        </w:tc>
        <w:tc>
          <w:tcPr>
            <w:tcW w:w="5542" w:type="dxa"/>
            <w:shd w:val="clear" w:color="auto" w:fill="D8D8D8"/>
            <w:noWrap w:val="0"/>
            <w:vAlign w:val="center"/>
          </w:tcPr>
          <w:p w14:paraId="72968EDD">
            <w:pPr>
              <w:snapToGrid w:val="0"/>
              <w:spacing w:line="360" w:lineRule="auto"/>
              <w:rPr>
                <w:rFonts w:ascii="黑体" w:hAnsi="黑体" w:eastAsia="宋体" w:cs="黑体"/>
                <w:b/>
                <w:color w:val="000000" w:themeColor="text1"/>
                <w:sz w:val="16"/>
                <w:szCs w:val="15"/>
                <w:highlight w:val="none"/>
                <w14:textFill>
                  <w14:solidFill>
                    <w14:schemeClr w14:val="tx1"/>
                  </w14:solidFill>
                </w14:textFill>
              </w:rPr>
            </w:pPr>
            <w:r>
              <w:rPr>
                <w:rFonts w:hint="eastAsia" w:ascii="宋体" w:hAnsi="宋体" w:eastAsia="宋体" w:cs="Times New Roman"/>
                <w:b/>
                <w:bCs/>
                <w:color w:val="000000" w:themeColor="text1"/>
                <w:sz w:val="16"/>
                <w:szCs w:val="15"/>
                <w:highlight w:val="none"/>
                <w14:textFill>
                  <w14:solidFill>
                    <w14:schemeClr w14:val="tx1"/>
                  </w14:solidFill>
                </w14:textFill>
              </w:rPr>
              <w:t>可保存设备，并支持</w:t>
            </w:r>
            <w:r>
              <w:rPr>
                <w:rFonts w:hint="eastAsia" w:ascii="黑体" w:hAnsi="黑体" w:eastAsia="宋体" w:cs="黑体"/>
                <w:b/>
                <w:color w:val="000000" w:themeColor="text1"/>
                <w:sz w:val="16"/>
                <w:szCs w:val="15"/>
                <w:highlight w:val="none"/>
                <w14:textFill>
                  <w14:solidFill>
                    <w14:schemeClr w14:val="tx1"/>
                  </w14:solidFill>
                </w14:textFill>
              </w:rPr>
              <w:t xml:space="preserve"> “jpg”“gif”图像格式的保存。</w:t>
            </w:r>
            <w:r>
              <w:rPr>
                <w:rFonts w:hint="eastAsia" w:ascii="宋体" w:hAnsi="宋体" w:eastAsia="宋体" w:cs="Times New Roman"/>
                <w:b/>
                <w:color w:val="000000" w:themeColor="text1"/>
                <w:sz w:val="16"/>
                <w:szCs w:val="15"/>
                <w:highlight w:val="none"/>
                <w14:textFill>
                  <w14:solidFill>
                    <w14:schemeClr w14:val="tx1"/>
                  </w14:solidFill>
                </w14:textFill>
              </w:rPr>
              <w:t>通过电脑查看</w:t>
            </w:r>
          </w:p>
        </w:tc>
      </w:tr>
      <w:tr w14:paraId="751C3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2780" w:type="dxa"/>
            <w:shd w:val="clear" w:color="auto" w:fill="FFFFFF"/>
            <w:noWrap w:val="0"/>
            <w:vAlign w:val="center"/>
          </w:tcPr>
          <w:p w14:paraId="6821BF26">
            <w:pPr>
              <w:pStyle w:val="2"/>
              <w:jc w:val="both"/>
              <w:rPr>
                <w:rFonts w:ascii="宋体" w:hAnsi="宋体" w:eastAsia="宋体"/>
                <w:b/>
                <w:color w:val="000000" w:themeColor="text1"/>
                <w:sz w:val="16"/>
                <w:szCs w:val="15"/>
                <w:highlight w:val="none"/>
                <w14:textFill>
                  <w14:solidFill>
                    <w14:schemeClr w14:val="tx1"/>
                  </w14:solidFill>
                </w14:textFill>
              </w:rPr>
            </w:pPr>
            <w:r>
              <w:rPr>
                <w:rFonts w:hint="eastAsia" w:ascii="宋体" w:hAnsi="宋体" w:eastAsia="宋体"/>
                <w:b/>
                <w:color w:val="000000" w:themeColor="text1"/>
                <w:sz w:val="16"/>
                <w:szCs w:val="15"/>
                <w:highlight w:val="none"/>
                <w14:textFill>
                  <w14:solidFill>
                    <w14:schemeClr w14:val="tx1"/>
                  </w14:solidFill>
                </w14:textFill>
              </w:rPr>
              <w:t>系统显示</w:t>
            </w:r>
          </w:p>
        </w:tc>
        <w:tc>
          <w:tcPr>
            <w:tcW w:w="5542" w:type="dxa"/>
            <w:shd w:val="clear" w:color="auto" w:fill="FFFFFF"/>
            <w:noWrap w:val="0"/>
            <w:vAlign w:val="center"/>
          </w:tcPr>
          <w:p w14:paraId="48DF9B50">
            <w:pPr>
              <w:pStyle w:val="2"/>
              <w:jc w:val="both"/>
              <w:rPr>
                <w:rFonts w:ascii="宋体" w:hAnsi="宋体" w:eastAsia="宋体"/>
                <w:b/>
                <w:color w:val="000000" w:themeColor="text1"/>
                <w:sz w:val="16"/>
                <w:szCs w:val="15"/>
                <w:highlight w:val="none"/>
                <w14:textFill>
                  <w14:solidFill>
                    <w14:schemeClr w14:val="tx1"/>
                  </w14:solidFill>
                </w14:textFill>
              </w:rPr>
            </w:pPr>
            <w:r>
              <w:rPr>
                <w:rFonts w:hint="eastAsia" w:ascii="宋体" w:hAnsi="宋体" w:eastAsia="宋体"/>
                <w:b/>
                <w:color w:val="000000" w:themeColor="text1"/>
                <w:sz w:val="16"/>
                <w:szCs w:val="15"/>
                <w:highlight w:val="none"/>
                <w14:textFill>
                  <w14:solidFill>
                    <w14:schemeClr w14:val="tx1"/>
                  </w14:solidFill>
                </w14:textFill>
              </w:rPr>
              <w:t>日期/时间显示，行李计数，用户管理，系统工作时间，射线出束警示，开机自校正，图像存储和检索，快速急停，工作状态显示，急停提示</w:t>
            </w:r>
          </w:p>
        </w:tc>
      </w:tr>
      <w:tr w14:paraId="68558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2780" w:type="dxa"/>
            <w:shd w:val="clear" w:color="auto" w:fill="D8D8D8"/>
            <w:noWrap w:val="0"/>
            <w:vAlign w:val="center"/>
          </w:tcPr>
          <w:p w14:paraId="2A0ADCA6">
            <w:pPr>
              <w:pStyle w:val="2"/>
              <w:jc w:val="both"/>
              <w:rPr>
                <w:rFonts w:ascii="宋体" w:hAnsi="宋体" w:eastAsia="宋体"/>
                <w:b/>
                <w:color w:val="000000" w:themeColor="text1"/>
                <w:sz w:val="16"/>
                <w:szCs w:val="15"/>
                <w:highlight w:val="none"/>
                <w14:textFill>
                  <w14:solidFill>
                    <w14:schemeClr w14:val="tx1"/>
                  </w14:solidFill>
                </w14:textFill>
              </w:rPr>
            </w:pPr>
            <w:r>
              <w:rPr>
                <w:rFonts w:hint="eastAsia" w:eastAsia="宋体"/>
                <w:b/>
                <w:color w:val="000000" w:themeColor="text1"/>
                <w:sz w:val="16"/>
                <w:szCs w:val="15"/>
                <w:highlight w:val="none"/>
                <w14:textFill>
                  <w14:solidFill>
                    <w14:schemeClr w14:val="tx1"/>
                  </w14:solidFill>
                </w14:textFill>
              </w:rPr>
              <w:t>材料分辨</w:t>
            </w:r>
          </w:p>
        </w:tc>
        <w:tc>
          <w:tcPr>
            <w:tcW w:w="5542" w:type="dxa"/>
            <w:shd w:val="clear" w:color="auto" w:fill="D8D8D8"/>
            <w:noWrap w:val="0"/>
            <w:vAlign w:val="center"/>
          </w:tcPr>
          <w:p w14:paraId="1D2309A1">
            <w:pPr>
              <w:pStyle w:val="2"/>
              <w:rPr>
                <w:rFonts w:ascii="宋体" w:hAnsi="宋体" w:eastAsia="宋体"/>
                <w:b/>
                <w:color w:val="000000" w:themeColor="text1"/>
                <w:sz w:val="16"/>
                <w:szCs w:val="15"/>
                <w:highlight w:val="none"/>
                <w14:textFill>
                  <w14:solidFill>
                    <w14:schemeClr w14:val="tx1"/>
                  </w14:solidFill>
                </w14:textFill>
              </w:rPr>
            </w:pPr>
            <w:r>
              <w:rPr>
                <w:rFonts w:ascii="宋体" w:hAnsi="宋体" w:eastAsia="宋体"/>
                <w:b/>
                <w:color w:val="000000" w:themeColor="text1"/>
                <w:sz w:val="16"/>
                <w:szCs w:val="15"/>
                <w:highlight w:val="none"/>
                <w14:textFill>
                  <w14:solidFill>
                    <w14:schemeClr w14:val="tx1"/>
                  </w14:solidFill>
                </w14:textFill>
              </w:rPr>
              <w:t>能分辨厚度为1mm-60mm、厚度差不小于1mm的铝阶梯</w:t>
            </w:r>
          </w:p>
        </w:tc>
      </w:tr>
      <w:tr w14:paraId="0AC0E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2780" w:type="dxa"/>
            <w:shd w:val="clear" w:color="auto" w:fill="FFFFFF"/>
            <w:noWrap w:val="0"/>
            <w:vAlign w:val="center"/>
          </w:tcPr>
          <w:p w14:paraId="785D7EF7">
            <w:pPr>
              <w:pStyle w:val="2"/>
              <w:jc w:val="both"/>
              <w:rPr>
                <w:rFonts w:eastAsia="宋体"/>
                <w:b/>
                <w:color w:val="000000" w:themeColor="text1"/>
                <w:sz w:val="16"/>
                <w:szCs w:val="15"/>
                <w:highlight w:val="none"/>
                <w14:textFill>
                  <w14:solidFill>
                    <w14:schemeClr w14:val="tx1"/>
                  </w14:solidFill>
                </w14:textFill>
              </w:rPr>
            </w:pPr>
            <w:r>
              <w:rPr>
                <w:rFonts w:eastAsia="宋体"/>
                <w:b/>
                <w:color w:val="000000" w:themeColor="text1"/>
                <w:sz w:val="16"/>
                <w:szCs w:val="15"/>
                <w:highlight w:val="none"/>
                <w14:textFill>
                  <w14:solidFill>
                    <w14:schemeClr w14:val="tx1"/>
                  </w14:solidFill>
                </w14:textFill>
              </w:rPr>
              <w:t>有机物分辨</w:t>
            </w:r>
          </w:p>
        </w:tc>
        <w:tc>
          <w:tcPr>
            <w:tcW w:w="5542" w:type="dxa"/>
            <w:shd w:val="clear" w:color="auto" w:fill="FFFFFF"/>
            <w:noWrap w:val="0"/>
            <w:vAlign w:val="center"/>
          </w:tcPr>
          <w:p w14:paraId="1985EB6D">
            <w:pPr>
              <w:pStyle w:val="2"/>
              <w:rPr>
                <w:rFonts w:eastAsia="宋体"/>
                <w:b/>
                <w:color w:val="000000" w:themeColor="text1"/>
                <w:sz w:val="16"/>
                <w:szCs w:val="15"/>
                <w:highlight w:val="none"/>
                <w14:textFill>
                  <w14:solidFill>
                    <w14:schemeClr w14:val="tx1"/>
                  </w14:solidFill>
                </w14:textFill>
              </w:rPr>
            </w:pPr>
            <w:r>
              <w:rPr>
                <w:rFonts w:eastAsia="宋体"/>
                <w:b/>
                <w:color w:val="000000" w:themeColor="text1"/>
                <w:sz w:val="16"/>
                <w:szCs w:val="15"/>
                <w:highlight w:val="none"/>
                <w14:textFill>
                  <w14:solidFill>
                    <w14:schemeClr w14:val="tx1"/>
                  </w14:solidFill>
                </w14:textFill>
              </w:rPr>
              <w:t>能分辨厚度为1mm-120mm聚甲基丙烯酸酯，并赋予不同饱和度的橙色</w:t>
            </w:r>
          </w:p>
        </w:tc>
      </w:tr>
      <w:tr w14:paraId="35E15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2780" w:type="dxa"/>
            <w:shd w:val="clear" w:color="auto" w:fill="D8D8D8"/>
            <w:noWrap w:val="0"/>
            <w:vAlign w:val="center"/>
          </w:tcPr>
          <w:p w14:paraId="094F1B63">
            <w:pPr>
              <w:pStyle w:val="2"/>
              <w:jc w:val="both"/>
              <w:rPr>
                <w:rFonts w:eastAsia="宋体"/>
                <w:b/>
                <w:color w:val="000000" w:themeColor="text1"/>
                <w:sz w:val="16"/>
                <w:szCs w:val="15"/>
                <w:highlight w:val="none"/>
                <w14:textFill>
                  <w14:solidFill>
                    <w14:schemeClr w14:val="tx1"/>
                  </w14:solidFill>
                </w14:textFill>
              </w:rPr>
            </w:pPr>
            <w:r>
              <w:rPr>
                <w:rFonts w:eastAsia="宋体"/>
                <w:b/>
                <w:color w:val="000000" w:themeColor="text1"/>
                <w:sz w:val="16"/>
                <w:szCs w:val="15"/>
                <w:highlight w:val="none"/>
                <w14:textFill>
                  <w14:solidFill>
                    <w14:schemeClr w14:val="tx1"/>
                  </w14:solidFill>
                </w14:textFill>
              </w:rPr>
              <w:t>混合物分辨 </w:t>
            </w:r>
          </w:p>
        </w:tc>
        <w:tc>
          <w:tcPr>
            <w:tcW w:w="5542" w:type="dxa"/>
            <w:shd w:val="clear" w:color="auto" w:fill="D8D8D8"/>
            <w:noWrap w:val="0"/>
            <w:vAlign w:val="center"/>
          </w:tcPr>
          <w:p w14:paraId="7367AD76">
            <w:pPr>
              <w:pStyle w:val="2"/>
              <w:rPr>
                <w:rFonts w:ascii="宋体" w:hAnsi="宋体" w:eastAsia="宋体"/>
                <w:b/>
                <w:color w:val="000000" w:themeColor="text1"/>
                <w:sz w:val="16"/>
                <w:szCs w:val="15"/>
                <w:highlight w:val="none"/>
                <w14:textFill>
                  <w14:solidFill>
                    <w14:schemeClr w14:val="tx1"/>
                  </w14:solidFill>
                </w14:textFill>
              </w:rPr>
            </w:pPr>
            <w:r>
              <w:rPr>
                <w:rFonts w:eastAsia="宋体"/>
                <w:b/>
                <w:color w:val="000000" w:themeColor="text1"/>
                <w:sz w:val="16"/>
                <w:szCs w:val="15"/>
                <w:highlight w:val="none"/>
                <w14:textFill>
                  <w14:solidFill>
                    <w14:schemeClr w14:val="tx1"/>
                  </w14:solidFill>
                </w14:textFill>
              </w:rPr>
              <w:t>能分辨厚度为1mm-60mm的铝，并赋予不同饱和度的绿色</w:t>
            </w:r>
          </w:p>
        </w:tc>
      </w:tr>
      <w:tr w14:paraId="72510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2780" w:type="dxa"/>
            <w:shd w:val="clear" w:color="auto" w:fill="FFFFFF"/>
            <w:noWrap w:val="0"/>
            <w:vAlign w:val="center"/>
          </w:tcPr>
          <w:p w14:paraId="1F0D5B82">
            <w:pPr>
              <w:pStyle w:val="2"/>
              <w:jc w:val="both"/>
              <w:rPr>
                <w:rFonts w:eastAsia="宋体"/>
                <w:b/>
                <w:color w:val="000000" w:themeColor="text1"/>
                <w:sz w:val="16"/>
                <w:szCs w:val="15"/>
                <w:highlight w:val="none"/>
                <w14:textFill>
                  <w14:solidFill>
                    <w14:schemeClr w14:val="tx1"/>
                  </w14:solidFill>
                </w14:textFill>
              </w:rPr>
            </w:pPr>
            <w:r>
              <w:rPr>
                <w:rFonts w:eastAsia="宋体"/>
                <w:b/>
                <w:color w:val="000000" w:themeColor="text1"/>
                <w:sz w:val="16"/>
                <w:szCs w:val="15"/>
                <w:highlight w:val="none"/>
                <w14:textFill>
                  <w14:solidFill>
                    <w14:schemeClr w14:val="tx1"/>
                  </w14:solidFill>
                </w14:textFill>
              </w:rPr>
              <w:t>无机物分辨</w:t>
            </w:r>
          </w:p>
        </w:tc>
        <w:tc>
          <w:tcPr>
            <w:tcW w:w="5542" w:type="dxa"/>
            <w:shd w:val="clear" w:color="auto" w:fill="FFFFFF"/>
            <w:noWrap w:val="0"/>
            <w:vAlign w:val="center"/>
          </w:tcPr>
          <w:p w14:paraId="6370ABBC">
            <w:pPr>
              <w:pStyle w:val="2"/>
              <w:rPr>
                <w:rFonts w:ascii="宋体" w:hAnsi="宋体" w:eastAsia="宋体"/>
                <w:b/>
                <w:color w:val="000000" w:themeColor="text1"/>
                <w:sz w:val="16"/>
                <w:szCs w:val="15"/>
                <w:highlight w:val="none"/>
                <w14:textFill>
                  <w14:solidFill>
                    <w14:schemeClr w14:val="tx1"/>
                  </w14:solidFill>
                </w14:textFill>
              </w:rPr>
            </w:pPr>
            <w:r>
              <w:rPr>
                <w:rFonts w:eastAsia="宋体"/>
                <w:b/>
                <w:color w:val="000000" w:themeColor="text1"/>
                <w:sz w:val="16"/>
                <w:szCs w:val="15"/>
                <w:highlight w:val="none"/>
                <w14:textFill>
                  <w14:solidFill>
                    <w14:schemeClr w14:val="tx1"/>
                  </w14:solidFill>
                </w14:textFill>
              </w:rPr>
              <w:t>能分辨厚度为0.2mm-14mm厚的钢，并赋予不同饱和度的蓝色</w:t>
            </w:r>
          </w:p>
        </w:tc>
      </w:tr>
      <w:tr w14:paraId="166BA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2780" w:type="dxa"/>
            <w:shd w:val="clear" w:color="auto" w:fill="D8D8D8"/>
            <w:noWrap w:val="0"/>
            <w:vAlign w:val="center"/>
          </w:tcPr>
          <w:p w14:paraId="32A8F0C6">
            <w:pPr>
              <w:pStyle w:val="2"/>
              <w:jc w:val="both"/>
              <w:rPr>
                <w:rFonts w:eastAsia="宋体"/>
                <w:b/>
                <w:color w:val="000000" w:themeColor="text1"/>
                <w:sz w:val="16"/>
                <w:szCs w:val="15"/>
                <w:highlight w:val="none"/>
                <w14:textFill>
                  <w14:solidFill>
                    <w14:schemeClr w14:val="tx1"/>
                  </w14:solidFill>
                </w14:textFill>
              </w:rPr>
            </w:pPr>
            <w:r>
              <w:rPr>
                <w:rFonts w:hint="eastAsia" w:eastAsia="宋体"/>
                <w:b/>
                <w:bCs/>
                <w:color w:val="000000" w:themeColor="text1"/>
                <w:sz w:val="16"/>
                <w:szCs w:val="15"/>
                <w:highlight w:val="none"/>
                <w14:textFill>
                  <w14:solidFill>
                    <w14:schemeClr w14:val="tx1"/>
                  </w14:solidFill>
                </w14:textFill>
              </w:rPr>
              <w:t>一键关机控制</w:t>
            </w:r>
          </w:p>
        </w:tc>
        <w:tc>
          <w:tcPr>
            <w:tcW w:w="5542" w:type="dxa"/>
            <w:shd w:val="clear" w:color="auto" w:fill="D8D8D8"/>
            <w:noWrap w:val="0"/>
            <w:vAlign w:val="center"/>
          </w:tcPr>
          <w:p w14:paraId="3B76BB80">
            <w:pPr>
              <w:pStyle w:val="2"/>
              <w:rPr>
                <w:rFonts w:eastAsia="宋体"/>
                <w:b/>
                <w:bCs/>
                <w:color w:val="000000" w:themeColor="text1"/>
                <w:sz w:val="16"/>
                <w:szCs w:val="15"/>
                <w:highlight w:val="none"/>
                <w14:textFill>
                  <w14:solidFill>
                    <w14:schemeClr w14:val="tx1"/>
                  </w14:solidFill>
                </w14:textFill>
              </w:rPr>
            </w:pPr>
            <w:r>
              <w:rPr>
                <w:rFonts w:hint="eastAsia" w:eastAsia="宋体"/>
                <w:b/>
                <w:bCs/>
                <w:color w:val="000000" w:themeColor="text1"/>
                <w:sz w:val="16"/>
                <w:szCs w:val="15"/>
                <w:highlight w:val="none"/>
                <w14:textFill>
                  <w14:solidFill>
                    <w14:schemeClr w14:val="tx1"/>
                  </w14:solidFill>
                </w14:textFill>
              </w:rPr>
              <w:t>关机时只需旋转一下钥匙，设备自动安全关机，减少设备故障</w:t>
            </w:r>
          </w:p>
        </w:tc>
      </w:tr>
      <w:tr w14:paraId="1AAA4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2780" w:type="dxa"/>
            <w:shd w:val="clear" w:color="auto" w:fill="FFFFFF"/>
            <w:noWrap w:val="0"/>
            <w:vAlign w:val="center"/>
          </w:tcPr>
          <w:p w14:paraId="451D668D">
            <w:pPr>
              <w:pStyle w:val="2"/>
              <w:jc w:val="both"/>
              <w:rPr>
                <w:rFonts w:eastAsia="宋体"/>
                <w:b/>
                <w:bCs/>
                <w:color w:val="000000" w:themeColor="text1"/>
                <w:sz w:val="16"/>
                <w:szCs w:val="15"/>
                <w:highlight w:val="none"/>
                <w14:textFill>
                  <w14:solidFill>
                    <w14:schemeClr w14:val="tx1"/>
                  </w14:solidFill>
                </w14:textFill>
              </w:rPr>
            </w:pPr>
            <w:r>
              <w:rPr>
                <w:rFonts w:hint="eastAsia" w:eastAsia="宋体"/>
                <w:b/>
                <w:bCs/>
                <w:color w:val="000000" w:themeColor="text1"/>
                <w:sz w:val="16"/>
                <w:szCs w:val="15"/>
                <w:highlight w:val="none"/>
                <w14:textFill>
                  <w14:solidFill>
                    <w14:schemeClr w14:val="tx1"/>
                  </w14:solidFill>
                </w14:textFill>
              </w:rPr>
              <w:t>摄像功能</w:t>
            </w:r>
          </w:p>
        </w:tc>
        <w:tc>
          <w:tcPr>
            <w:tcW w:w="5542" w:type="dxa"/>
            <w:shd w:val="clear" w:color="auto" w:fill="FFFFFF"/>
            <w:noWrap w:val="0"/>
            <w:vAlign w:val="center"/>
          </w:tcPr>
          <w:p w14:paraId="475433E3">
            <w:pPr>
              <w:pStyle w:val="2"/>
              <w:rPr>
                <w:rFonts w:eastAsia="宋体"/>
                <w:b/>
                <w:bCs/>
                <w:color w:val="000000" w:themeColor="text1"/>
                <w:sz w:val="16"/>
                <w:szCs w:val="15"/>
                <w:highlight w:val="none"/>
                <w14:textFill>
                  <w14:solidFill>
                    <w14:schemeClr w14:val="tx1"/>
                  </w14:solidFill>
                </w14:textFill>
              </w:rPr>
            </w:pPr>
            <w:r>
              <w:rPr>
                <w:rFonts w:hint="eastAsia" w:eastAsia="宋体"/>
                <w:b/>
                <w:bCs/>
                <w:color w:val="000000" w:themeColor="text1"/>
                <w:sz w:val="16"/>
                <w:szCs w:val="15"/>
                <w:highlight w:val="none"/>
                <w14:textFill>
                  <w14:solidFill>
                    <w14:schemeClr w14:val="tx1"/>
                  </w14:solidFill>
                </w14:textFill>
              </w:rPr>
              <w:t>安装监控摄像头，可监控进出口随行物品</w:t>
            </w:r>
          </w:p>
        </w:tc>
      </w:tr>
    </w:tbl>
    <w:p w14:paraId="737B49B9">
      <w:pPr>
        <w:widowControl/>
        <w:snapToGrid w:val="0"/>
        <w:spacing w:line="500" w:lineRule="exact"/>
        <w:ind w:firstLine="210" w:firstLineChars="100"/>
        <w:rPr>
          <w:rFonts w:hint="eastAsia" w:ascii="宋体" w:hAnsi="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说明：成交供应商可根据本项目的具体情况在不低于现有标准前提下，提供更详细的相关物料参数供采购人确认后使用，成交金额包含了税费、制作费、安装费、运费等一切有关费用。</w:t>
      </w:r>
    </w:p>
    <w:p w14:paraId="286F34A1">
      <w:pPr>
        <w:widowControl/>
        <w:snapToGrid w:val="0"/>
        <w:spacing w:line="500" w:lineRule="exact"/>
        <w:ind w:firstLine="210" w:firstLineChars="100"/>
        <w:rPr>
          <w:rFonts w:hint="eastAsia" w:ascii="宋体" w:hAnsi="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四、安装调试要求</w:t>
      </w:r>
    </w:p>
    <w:p w14:paraId="6AB7297D">
      <w:pPr>
        <w:widowControl/>
        <w:snapToGrid w:val="0"/>
        <w:spacing w:line="500" w:lineRule="exact"/>
        <w:ind w:firstLine="210" w:firstLineChars="100"/>
        <w:rPr>
          <w:rFonts w:hint="eastAsia" w:ascii="宋体" w:hAnsi="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（一）基本需求</w:t>
      </w:r>
    </w:p>
    <w:p w14:paraId="56CF71C9">
      <w:pPr>
        <w:keepNext w:val="0"/>
        <w:keepLines w:val="0"/>
        <w:pageBreakBefore w:val="0"/>
        <w:widowControl/>
        <w:kinsoku/>
        <w:wordWrap/>
        <w:overflowPunct/>
        <w:topLinePunct w:val="0"/>
        <w:autoSpaceDE/>
        <w:autoSpaceDN/>
        <w:bidi w:val="0"/>
        <w:adjustRightInd/>
        <w:snapToGrid w:val="0"/>
        <w:spacing w:line="500" w:lineRule="exact"/>
        <w:ind w:firstLine="420" w:firstLineChars="200"/>
        <w:textAlignment w:val="auto"/>
        <w:rPr>
          <w:rFonts w:hint="eastAsia" w:ascii="宋体" w:hAnsi="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本项目为“交钥匙”工程，含设备、主件、包装、运输、装卸、安装、拆除、调试、验收、安全、培训、技术服务、售后服务等设备拆装及相关软件部署调试全部费用。供应商须对所投内容进行全部响应。</w:t>
      </w:r>
    </w:p>
    <w:p w14:paraId="1B93F556">
      <w:pPr>
        <w:widowControl/>
        <w:snapToGrid w:val="0"/>
        <w:spacing w:line="500" w:lineRule="exact"/>
        <w:ind w:firstLine="210" w:firstLineChars="100"/>
        <w:rPr>
          <w:rFonts w:hint="eastAsia" w:ascii="宋体" w:hAnsi="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（二）安装要求</w:t>
      </w:r>
    </w:p>
    <w:p w14:paraId="0A60CB62">
      <w:pPr>
        <w:widowControl/>
        <w:snapToGrid w:val="0"/>
        <w:spacing w:line="500" w:lineRule="exact"/>
        <w:ind w:firstLine="210" w:firstLineChars="100"/>
        <w:rPr>
          <w:rFonts w:hint="eastAsia" w:ascii="宋体" w:hAnsi="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安检设备安装数量及部署地点由采购人确定。在2025年</w:t>
      </w:r>
      <w:r>
        <w:rPr>
          <w:rFonts w:hint="eastAsia" w:ascii="宋体" w:hAnsi="宋体" w:cs="宋体"/>
          <w:color w:val="000000" w:themeColor="text1"/>
          <w:kern w:val="0"/>
          <w:szCs w:val="21"/>
          <w:u w:val="single"/>
          <w:lang w:val="en-US" w:eastAsia="zh-CN"/>
          <w14:textFill>
            <w14:solidFill>
              <w14:schemeClr w14:val="tx1"/>
            </w14:solidFill>
          </w14:textFill>
        </w:rPr>
        <w:t xml:space="preserve"> 1  </w:t>
      </w:r>
      <w:r>
        <w:rPr>
          <w:rFonts w:hint="eastAsia" w:ascii="宋体" w:hAnsi="宋体" w:cs="宋体"/>
          <w:color w:val="000000" w:themeColor="text1"/>
          <w:kern w:val="0"/>
          <w:szCs w:val="21"/>
          <w:lang w:val="en-US" w:eastAsia="zh-CN"/>
          <w14:textFill>
            <w14:solidFill>
              <w14:schemeClr w14:val="tx1"/>
            </w14:solidFill>
          </w14:textFill>
        </w:rPr>
        <w:t>月</w:t>
      </w:r>
      <w:r>
        <w:rPr>
          <w:rFonts w:hint="eastAsia" w:ascii="宋体" w:hAnsi="宋体" w:cs="宋体"/>
          <w:color w:val="000000" w:themeColor="text1"/>
          <w:kern w:val="0"/>
          <w:szCs w:val="21"/>
          <w:u w:val="single"/>
          <w:lang w:val="en-US" w:eastAsia="zh-CN"/>
          <w14:textFill>
            <w14:solidFill>
              <w14:schemeClr w14:val="tx1"/>
            </w14:solidFill>
          </w14:textFill>
        </w:rPr>
        <w:t xml:space="preserve"> 10  </w:t>
      </w:r>
      <w:r>
        <w:rPr>
          <w:rFonts w:hint="eastAsia" w:ascii="宋体" w:hAnsi="宋体" w:cs="宋体"/>
          <w:color w:val="000000" w:themeColor="text1"/>
          <w:kern w:val="0"/>
          <w:szCs w:val="21"/>
          <w:lang w:val="en-US" w:eastAsia="zh-CN"/>
          <w14:textFill>
            <w14:solidFill>
              <w14:schemeClr w14:val="tx1"/>
            </w14:solidFill>
          </w14:textFill>
        </w:rPr>
        <w:t>日前完成供货安装并调试完毕，具体要求如下：</w:t>
      </w:r>
    </w:p>
    <w:p w14:paraId="5CF6171C">
      <w:pPr>
        <w:widowControl/>
        <w:snapToGrid w:val="0"/>
        <w:spacing w:line="500" w:lineRule="exact"/>
        <w:ind w:firstLine="210" w:firstLineChars="100"/>
        <w:rPr>
          <w:rFonts w:hint="eastAsia" w:ascii="宋体" w:hAnsi="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1、安检设备安装在入口后方适当位置，并隔出适当距离。</w:t>
      </w:r>
    </w:p>
    <w:p w14:paraId="04AB4FBA">
      <w:pPr>
        <w:widowControl/>
        <w:snapToGrid w:val="0"/>
        <w:spacing w:line="500" w:lineRule="exact"/>
        <w:ind w:firstLine="210" w:firstLineChars="100"/>
        <w:rPr>
          <w:rFonts w:hint="eastAsia" w:ascii="宋体" w:hAnsi="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2、安检设备周围3米内无电梯、金属公告、LED广告板、金属门等大型的金属干扰物。</w:t>
      </w:r>
    </w:p>
    <w:p w14:paraId="7FB81C4F">
      <w:pPr>
        <w:widowControl/>
        <w:snapToGrid w:val="0"/>
        <w:spacing w:line="500" w:lineRule="exact"/>
        <w:ind w:firstLine="210" w:firstLineChars="100"/>
        <w:rPr>
          <w:rFonts w:hint="eastAsia" w:ascii="宋体" w:hAnsi="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3、门两侧1米内无金属物干扰。</w:t>
      </w:r>
      <w:bookmarkStart w:id="0" w:name="_GoBack"/>
      <w:bookmarkEnd w:id="0"/>
    </w:p>
    <w:p w14:paraId="70836588">
      <w:pPr>
        <w:widowControl/>
        <w:snapToGrid w:val="0"/>
        <w:spacing w:line="500" w:lineRule="exact"/>
        <w:ind w:firstLine="210" w:firstLineChars="100"/>
        <w:rPr>
          <w:rFonts w:hint="eastAsia" w:ascii="宋体" w:hAnsi="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4、为避免降雨影响安检效果，建议将安检设备安排在避雨处，具体位置与供应商研究决定。</w:t>
      </w:r>
    </w:p>
    <w:p w14:paraId="6BF7C2DE">
      <w:pPr>
        <w:widowControl/>
        <w:snapToGrid w:val="0"/>
        <w:spacing w:line="500" w:lineRule="exact"/>
        <w:ind w:firstLine="210" w:firstLineChars="100"/>
        <w:rPr>
          <w:rFonts w:hint="eastAsia" w:ascii="宋体" w:hAnsi="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（三）调试要求：设备安装完成，应对安检设备进行全面测试。</w:t>
      </w:r>
    </w:p>
    <w:p w14:paraId="30FABB17">
      <w:pPr>
        <w:widowControl/>
        <w:snapToGrid w:val="0"/>
        <w:spacing w:line="500" w:lineRule="exact"/>
        <w:ind w:firstLine="210" w:firstLineChars="100"/>
        <w:rPr>
          <w:rFonts w:hint="eastAsia" w:ascii="宋体" w:hAnsi="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五、技术支持与保障需求</w:t>
      </w:r>
    </w:p>
    <w:p w14:paraId="78220A3F">
      <w:pPr>
        <w:widowControl/>
        <w:snapToGrid w:val="0"/>
        <w:spacing w:line="500" w:lineRule="exact"/>
        <w:ind w:firstLine="210" w:firstLineChars="100"/>
        <w:rPr>
          <w:rFonts w:hint="eastAsia" w:ascii="宋体" w:hAnsi="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成交供应商配备负责设备保障的厂家技术人员，设备出现故障可及时处理。成交供应商在技术服务期限内须实行项目经理负责制，指定专人负责本项目的业务，切实履行技术服务承诺，并接受采购人的全程监督与指正，在项目实施每个阶段如质、如量、如期地完成任务。</w:t>
      </w:r>
    </w:p>
    <w:p w14:paraId="05B75C67">
      <w:pPr>
        <w:widowControl/>
        <w:snapToGrid w:val="0"/>
        <w:spacing w:line="500" w:lineRule="exact"/>
        <w:ind w:firstLine="210" w:firstLineChars="100"/>
        <w:rPr>
          <w:rFonts w:hint="eastAsia" w:ascii="宋体" w:hAnsi="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六、人员培训需求</w:t>
      </w:r>
    </w:p>
    <w:p w14:paraId="361A1D9A">
      <w:pPr>
        <w:widowControl/>
        <w:snapToGrid w:val="0"/>
        <w:spacing w:line="500" w:lineRule="exact"/>
        <w:ind w:firstLine="210" w:firstLineChars="100"/>
        <w:rPr>
          <w:rFonts w:hint="eastAsia" w:ascii="宋体" w:hAnsi="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成交供应商协助采购人开展相关安检人员进行培训，安检人员要经过培训方可上岗，并提前进行模拟演练。</w:t>
      </w:r>
    </w:p>
    <w:p w14:paraId="0F1F0D6A">
      <w:pPr>
        <w:widowControl/>
        <w:snapToGrid w:val="0"/>
        <w:spacing w:line="500" w:lineRule="exact"/>
        <w:ind w:firstLine="210" w:firstLineChars="100"/>
        <w:rPr>
          <w:rFonts w:hint="eastAsia" w:ascii="宋体" w:hAnsi="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七、项目验收</w:t>
      </w:r>
    </w:p>
    <w:p w14:paraId="5F9DBE17">
      <w:pPr>
        <w:widowControl/>
        <w:snapToGrid w:val="0"/>
        <w:spacing w:line="500" w:lineRule="exact"/>
        <w:ind w:firstLine="210" w:firstLineChars="100"/>
        <w:rPr>
          <w:rFonts w:hint="eastAsia" w:ascii="宋体" w:hAnsi="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货物运抵现场后，由成交供应商进行安装，完毕后，对货物的数量、质量、规格、性能等进行详细而全面的检验，经过使用培训后签字盖章确认。收集反馈使用情况证明货物以及安装质量无任何问题，由采购人组成的验收小组签署验收报告，作为付款凭据之一。</w:t>
      </w:r>
    </w:p>
    <w:p w14:paraId="4DBE2C91">
      <w:pPr>
        <w:widowControl/>
        <w:snapToGrid w:val="0"/>
        <w:spacing w:line="500" w:lineRule="exact"/>
        <w:ind w:firstLine="210" w:firstLineChars="100"/>
        <w:rPr>
          <w:rFonts w:hint="eastAsia" w:ascii="宋体" w:hAnsi="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八、付款方式</w:t>
      </w:r>
    </w:p>
    <w:p w14:paraId="69ECC157">
      <w:pPr>
        <w:widowControl/>
        <w:snapToGrid w:val="0"/>
        <w:spacing w:line="500" w:lineRule="exact"/>
        <w:ind w:firstLine="210" w:firstLineChars="100"/>
        <w:rPr>
          <w:rFonts w:hint="default" w:ascii="宋体" w:hAnsi="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2"/>
          <w:sz w:val="21"/>
          <w:szCs w:val="21"/>
          <w:lang w:val="en-US" w:eastAsia="zh-CN" w:bidi="ar-SA"/>
          <w14:textFill>
            <w14:solidFill>
              <w14:schemeClr w14:val="tx1"/>
            </w14:solidFill>
          </w14:textFill>
        </w:rPr>
        <w:t>（一）项目完成采购安装并调试验收合格后，成交供应商提供相关资料及发票</w:t>
      </w:r>
      <w:r>
        <w:rPr>
          <w:rFonts w:hint="eastAsia" w:ascii="宋体" w:hAnsi="宋体" w:cs="宋体"/>
          <w:color w:val="000000" w:themeColor="text1"/>
          <w:kern w:val="0"/>
          <w:szCs w:val="21"/>
          <w:lang w:val="en-US" w:eastAsia="zh-CN"/>
          <w14:textFill>
            <w14:solidFill>
              <w14:schemeClr w14:val="tx1"/>
            </w14:solidFill>
          </w14:textFill>
        </w:rPr>
        <w:t>办理支付手续，采购人一次性支付合同总价的100%；</w:t>
      </w:r>
    </w:p>
    <w:p w14:paraId="493D1238">
      <w:pPr>
        <w:widowControl/>
        <w:snapToGrid w:val="0"/>
        <w:spacing w:line="500" w:lineRule="exact"/>
        <w:ind w:firstLine="210" w:firstLineChars="100"/>
        <w:rPr>
          <w:rFonts w:hint="eastAsia" w:ascii="宋体" w:hAnsi="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2"/>
          <w:sz w:val="21"/>
          <w:szCs w:val="21"/>
          <w:lang w:val="en-US" w:eastAsia="zh-CN" w:bidi="ar-SA"/>
          <w14:textFill>
            <w14:solidFill>
              <w14:schemeClr w14:val="tx1"/>
            </w14:solidFill>
          </w14:textFill>
        </w:rPr>
        <w:t>（二）</w:t>
      </w:r>
      <w:r>
        <w:rPr>
          <w:rFonts w:hint="eastAsia" w:ascii="宋体" w:hAnsi="宋体" w:cs="宋体"/>
          <w:color w:val="000000" w:themeColor="text1"/>
          <w:kern w:val="0"/>
          <w:szCs w:val="21"/>
          <w:lang w:val="en-US" w:eastAsia="zh-CN"/>
          <w14:textFill>
            <w14:solidFill>
              <w14:schemeClr w14:val="tx1"/>
            </w14:solidFill>
          </w14:textFill>
        </w:rPr>
        <w:t>成交供应商凭以下有效文件与采购人结算：</w:t>
      </w:r>
    </w:p>
    <w:p w14:paraId="5D47B682">
      <w:pPr>
        <w:widowControl/>
        <w:snapToGrid w:val="0"/>
        <w:spacing w:line="500" w:lineRule="exact"/>
        <w:ind w:firstLine="210" w:firstLineChars="100"/>
        <w:rPr>
          <w:rFonts w:hint="eastAsia" w:ascii="宋体" w:hAnsi="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1、采购合同；</w:t>
      </w:r>
    </w:p>
    <w:p w14:paraId="574022DB">
      <w:pPr>
        <w:widowControl/>
        <w:snapToGrid w:val="0"/>
        <w:spacing w:line="500" w:lineRule="exact"/>
        <w:ind w:firstLine="210" w:firstLineChars="100"/>
        <w:rPr>
          <w:rFonts w:hint="eastAsia" w:ascii="宋体" w:hAnsi="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2、成交供应商开具的正式发票；</w:t>
      </w:r>
    </w:p>
    <w:p w14:paraId="5B734DD0">
      <w:pPr>
        <w:widowControl/>
        <w:snapToGrid w:val="0"/>
        <w:spacing w:line="500" w:lineRule="exact"/>
        <w:ind w:firstLine="210" w:firstLineChars="100"/>
        <w:rPr>
          <w:rFonts w:hint="eastAsia" w:ascii="宋体" w:hAnsi="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3、验收报告（加盖采购人公章）；</w:t>
      </w:r>
    </w:p>
    <w:p w14:paraId="2B5F39E5">
      <w:pPr>
        <w:widowControl/>
        <w:snapToGrid w:val="0"/>
        <w:spacing w:line="500" w:lineRule="exact"/>
        <w:ind w:firstLine="210" w:firstLineChars="100"/>
        <w:rPr>
          <w:rFonts w:hint="default" w:ascii="宋体" w:hAnsi="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4、现场安装图片。</w:t>
      </w:r>
    </w:p>
    <w:p w14:paraId="7F31EE23">
      <w:pPr>
        <w:widowControl/>
        <w:snapToGrid w:val="0"/>
        <w:spacing w:line="500" w:lineRule="exact"/>
        <w:ind w:firstLine="210" w:firstLineChars="100"/>
        <w:rPr>
          <w:rFonts w:hint="eastAsia" w:ascii="宋体" w:hAnsi="宋体" w:cs="宋体"/>
          <w:color w:val="000000" w:themeColor="text1"/>
          <w:kern w:val="0"/>
          <w:szCs w:val="21"/>
          <w:lang w:val="en-US" w:eastAsia="zh-CN"/>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ED1580"/>
    <w:rsid w:val="012F7DE1"/>
    <w:rsid w:val="0E4C3D34"/>
    <w:rsid w:val="217E2916"/>
    <w:rsid w:val="2383244E"/>
    <w:rsid w:val="294A30C6"/>
    <w:rsid w:val="2AD7341A"/>
    <w:rsid w:val="31980F37"/>
    <w:rsid w:val="32771C24"/>
    <w:rsid w:val="38042FDA"/>
    <w:rsid w:val="3C551654"/>
    <w:rsid w:val="408676AE"/>
    <w:rsid w:val="46ED78E8"/>
    <w:rsid w:val="48D12A65"/>
    <w:rsid w:val="4EA17C8F"/>
    <w:rsid w:val="4F74239C"/>
    <w:rsid w:val="50C23D07"/>
    <w:rsid w:val="51844B18"/>
    <w:rsid w:val="5FED1580"/>
    <w:rsid w:val="630E06E5"/>
    <w:rsid w:val="68F6059A"/>
    <w:rsid w:val="6A061712"/>
    <w:rsid w:val="731D7A00"/>
    <w:rsid w:val="761B517A"/>
    <w:rsid w:val="7DF06F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rPr>
      <w:sz w:val="24"/>
    </w:rPr>
  </w:style>
  <w:style w:type="table" w:styleId="4">
    <w:name w:val="Table Grid"/>
    <w:basedOn w:val="3"/>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2121</Words>
  <Characters>2346</Characters>
  <Lines>0</Lines>
  <Paragraphs>0</Paragraphs>
  <TotalTime>7</TotalTime>
  <ScaleCrop>false</ScaleCrop>
  <LinksUpToDate>false</LinksUpToDate>
  <CharactersWithSpaces>2504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2024-12-16T09:10:00Z</dcterms:created>
  <dc:creator>白爺</dc:creator>
  <cp:lastModifiedBy>Administrator</cp:lastModifiedBy>
  <dcterms:modified xsi:type="dcterms:W3CDTF">2024-12-19T07:24:46Z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7D3FF3A607684D88AB3EF2BA51ACD978_13</vt:lpwstr>
  </property>
</Properties>
</file>