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9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</w:rPr>
        <w:t>广州市增城区中医医院2025年度固定资产清查服务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采购需求</w:t>
      </w:r>
    </w:p>
    <w:p w14:paraId="404F2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hr-HR" w:eastAsia="zh-CN"/>
        </w:rPr>
        <w:t>一、项目概况</w:t>
      </w:r>
    </w:p>
    <w:p w14:paraId="26B60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根据固定资产管理制度的文件要求，为摸清全院固定资产的底数，加强我院的固定资产管理。我院拟对全院固定资产（不含房屋、车辆和图书）进行清查。根据财务固定资产的账面数据，本次清查的固定资产范围为截止至2024年11月30日的固定资产（不含房屋、车辆和图书），总资产金额约为2.75亿元，总数量约为7766项。</w:t>
      </w:r>
    </w:p>
    <w:p w14:paraId="5DD50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hr-HR" w:eastAsia="zh-CN"/>
        </w:rPr>
        <w:t>项目概况一览表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hr-HR" w:eastAsia="zh-CN"/>
        </w:rPr>
        <w:t>：</w:t>
      </w:r>
    </w:p>
    <w:tbl>
      <w:tblPr>
        <w:tblStyle w:val="5"/>
        <w:tblW w:w="106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277"/>
        <w:gridCol w:w="3818"/>
        <w:gridCol w:w="1898"/>
        <w:gridCol w:w="1898"/>
      </w:tblGrid>
      <w:tr w14:paraId="06830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77" w:type="dxa"/>
            <w:shd w:val="clear" w:color="auto" w:fill="DCD8C2"/>
            <w:noWrap/>
            <w:vAlign w:val="center"/>
          </w:tcPr>
          <w:p w14:paraId="418B13FF">
            <w:pPr>
              <w:keepNext/>
              <w:keepLines/>
              <w:autoSpaceDE w:val="0"/>
              <w:autoSpaceDN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  <w:lang w:val="hr-H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8"/>
                <w:sz w:val="21"/>
                <w:szCs w:val="21"/>
                <w:highlight w:val="none"/>
                <w:lang w:val="hr-HR"/>
              </w:rPr>
              <w:t>序号</w:t>
            </w:r>
          </w:p>
        </w:tc>
        <w:tc>
          <w:tcPr>
            <w:tcW w:w="2277" w:type="dxa"/>
            <w:shd w:val="clear" w:color="auto" w:fill="DCD8C2"/>
            <w:noWrap/>
            <w:vAlign w:val="center"/>
          </w:tcPr>
          <w:p w14:paraId="6C3E8296">
            <w:pPr>
              <w:widowControl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  <w:lang w:val="hr-H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8"/>
                <w:sz w:val="21"/>
                <w:szCs w:val="21"/>
                <w:highlight w:val="none"/>
              </w:rPr>
              <w:t>采购内容</w:t>
            </w:r>
          </w:p>
        </w:tc>
        <w:tc>
          <w:tcPr>
            <w:tcW w:w="3818" w:type="dxa"/>
            <w:shd w:val="clear" w:color="auto" w:fill="DCD8C2"/>
            <w:noWrap/>
            <w:vAlign w:val="center"/>
          </w:tcPr>
          <w:p w14:paraId="00ED3C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  <w:lang w:val="hr-H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服务期</w:t>
            </w:r>
          </w:p>
        </w:tc>
        <w:tc>
          <w:tcPr>
            <w:tcW w:w="1898" w:type="dxa"/>
            <w:shd w:val="clear" w:color="auto" w:fill="DCD8C2"/>
            <w:noWrap/>
            <w:vAlign w:val="center"/>
          </w:tcPr>
          <w:p w14:paraId="183EF9E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最高限价</w:t>
            </w:r>
          </w:p>
          <w:p w14:paraId="13F68120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宋体" w:hAnsi="宋体" w:eastAsia="宋体" w:cs="宋体"/>
                <w:color w:val="auto"/>
                <w:spacing w:val="-6"/>
                <w:sz w:val="21"/>
                <w:szCs w:val="21"/>
                <w:highlight w:val="none"/>
                <w:lang w:val="hr-H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（人民币：元）</w:t>
            </w:r>
          </w:p>
        </w:tc>
        <w:tc>
          <w:tcPr>
            <w:tcW w:w="1898" w:type="dxa"/>
            <w:shd w:val="clear" w:color="auto" w:fill="DCD8C2"/>
            <w:noWrap/>
            <w:vAlign w:val="center"/>
          </w:tcPr>
          <w:p w14:paraId="7B701259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采购品目及编码</w:t>
            </w:r>
          </w:p>
        </w:tc>
      </w:tr>
      <w:tr w14:paraId="35E9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777" w:type="dxa"/>
            <w:noWrap/>
            <w:vAlign w:val="center"/>
          </w:tcPr>
          <w:p w14:paraId="6E113C7C">
            <w:pPr>
              <w:pStyle w:val="2"/>
              <w:autoSpaceDE w:val="0"/>
              <w:autoSpaceDN w:val="0"/>
              <w:spacing w:line="30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hr-HR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277" w:type="dxa"/>
            <w:noWrap/>
            <w:vAlign w:val="center"/>
          </w:tcPr>
          <w:p w14:paraId="748CBC32">
            <w:pPr>
              <w:pStyle w:val="2"/>
              <w:autoSpaceDE w:val="0"/>
              <w:autoSpaceDN w:val="0"/>
              <w:spacing w:line="30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hr-HR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hr-HR" w:eastAsia="zh-CN" w:bidi="ar-SA"/>
              </w:rPr>
              <w:t>广州市增城区中医医院2025年度固定资产清查服务</w:t>
            </w:r>
          </w:p>
        </w:tc>
        <w:tc>
          <w:tcPr>
            <w:tcW w:w="3818" w:type="dxa"/>
            <w:noWrap/>
            <w:vAlign w:val="center"/>
          </w:tcPr>
          <w:p w14:paraId="7407B529">
            <w:pPr>
              <w:pStyle w:val="2"/>
              <w:autoSpaceDE w:val="0"/>
              <w:autoSpaceDN w:val="0"/>
              <w:spacing w:line="30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自合同签订之日起一个工作日内进场，并在30日内入场清查并出具相关资产报告</w:t>
            </w:r>
          </w:p>
        </w:tc>
        <w:tc>
          <w:tcPr>
            <w:tcW w:w="1898" w:type="dxa"/>
            <w:noWrap/>
            <w:vAlign w:val="center"/>
          </w:tcPr>
          <w:p w14:paraId="0CDF4A5C">
            <w:pPr>
              <w:pStyle w:val="4"/>
              <w:autoSpaceDE w:val="0"/>
              <w:autoSpaceDN w:val="0"/>
              <w:spacing w:before="0" w:after="0" w:line="30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55000.00</w:t>
            </w:r>
          </w:p>
        </w:tc>
        <w:tc>
          <w:tcPr>
            <w:tcW w:w="1898" w:type="dxa"/>
            <w:noWrap/>
            <w:vAlign w:val="center"/>
          </w:tcPr>
          <w:p w14:paraId="63AE1F30">
            <w:pPr>
              <w:pStyle w:val="4"/>
              <w:autoSpaceDE w:val="0"/>
              <w:autoSpaceDN w:val="0"/>
              <w:spacing w:before="0" w:after="0" w:line="30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2"/>
                <w:sz w:val="24"/>
                <w:szCs w:val="24"/>
                <w:lang w:val="en-US" w:eastAsia="zh-CN" w:bidi="ar-SA"/>
              </w:rPr>
              <w:t>会计咨询服务 C20030100</w:t>
            </w:r>
          </w:p>
        </w:tc>
      </w:tr>
    </w:tbl>
    <w:p w14:paraId="25BCD9C4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二、服务内容</w:t>
      </w:r>
    </w:p>
    <w:p w14:paraId="52138B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一）服务范围：对全院固定资产（不含房屋、车辆和图书）进行清查。根据财务固定资产的账面数据，本次清查的固定资产范围为截止至2024年11月30日的固定资产（不含房屋、车辆和图书），总资产金额约为2.75亿元，总数量约为7766项。</w:t>
      </w:r>
    </w:p>
    <w:p w14:paraId="10E8BDF8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（二）成交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人需按国家、地方政府颁布的同等或更高标准及采购人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需求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完成并全部提交相应工作成果后，经采购人相关业务部门审核后，方可进行项目验收；</w:t>
      </w:r>
    </w:p>
    <w:p w14:paraId="6D437B0A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（三）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按照采购人工作安排，必须确保每天正常开展工作。符合相关法律法规、规范性文件相关规范和技术标准，确保项目的质量；</w:t>
      </w:r>
    </w:p>
    <w:p w14:paraId="274B203D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（四）成交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人应按照合同规定，在限定期限内完成该项目的编制、汇报等工作。</w:t>
      </w:r>
    </w:p>
    <w:p w14:paraId="1D9540DC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三、项目人员</w:t>
      </w:r>
    </w:p>
    <w:p w14:paraId="33EE4BAA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成交人需在项目中标后，需至少提供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人参与该项目。</w:t>
      </w:r>
    </w:p>
    <w:p w14:paraId="769F4CF8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项目团队中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须配备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hr-HR" w:eastAsia="zh-CN" w:bidi="ar-SA"/>
        </w:rPr>
        <w:t>1名项目负责人。</w:t>
      </w:r>
    </w:p>
    <w:p w14:paraId="640F45D0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 xml:space="preserve">四、验收要求 </w:t>
      </w:r>
    </w:p>
    <w:p w14:paraId="30AD51ED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采购人在收到成交人项目验收建议之日起7日内，按照采购合同规定的技术、服务要求组织对中选人履约情况进行验收；</w:t>
      </w:r>
    </w:p>
    <w:p w14:paraId="3424E836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服务规范应符合国家法律法规和规章制度的要求；</w:t>
      </w:r>
    </w:p>
    <w:p w14:paraId="347A116B">
      <w:pPr>
        <w:pStyle w:val="7"/>
        <w:spacing w:line="360" w:lineRule="auto"/>
        <w:ind w:firstLine="480" w:firstLineChars="200"/>
        <w:jc w:val="left"/>
        <w:outlineLvl w:val="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（三）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  <w:t>各项服务要做到及时准点。</w:t>
      </w:r>
    </w:p>
    <w:p w14:paraId="4976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kern w:val="2"/>
          <w:sz w:val="24"/>
          <w:szCs w:val="24"/>
          <w:lang w:val="en-US" w:eastAsia="zh-CN" w:bidi="ar-SA"/>
        </w:rPr>
      </w:pPr>
    </w:p>
    <w:p w14:paraId="42882B15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B61AC"/>
    <w:rsid w:val="16594C00"/>
    <w:rsid w:val="334C7FB6"/>
    <w:rsid w:val="4FCB61AC"/>
    <w:rsid w:val="4FEB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eastAsia" w:ascii="宋体" w:hAnsi="宋体"/>
      <w:b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sz w:val="24"/>
    </w:rPr>
  </w:style>
  <w:style w:type="paragraph" w:styleId="3">
    <w:name w:val="Body Text 2"/>
    <w:basedOn w:val="1"/>
    <w:qFormat/>
    <w:uiPriority w:val="0"/>
    <w:pPr>
      <w:widowControl w:val="0"/>
      <w:jc w:val="both"/>
    </w:pPr>
    <w:rPr>
      <w:rFonts w:ascii="宋体" w:hAnsi="宋体" w:cs="Times New Roman"/>
      <w:szCs w:val="22"/>
    </w:rPr>
  </w:style>
  <w:style w:type="paragraph" w:customStyle="1" w:styleId="7">
    <w:name w:val="正文_0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正文文本_0"/>
    <w:basedOn w:val="7"/>
    <w:qFormat/>
    <w:uiPriority w:val="0"/>
    <w:rPr>
      <w:rFonts w:ascii="Calibri" w:hAnsi="Calibri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721</Characters>
  <Lines>0</Lines>
  <Paragraphs>0</Paragraphs>
  <TotalTime>9</TotalTime>
  <ScaleCrop>false</ScaleCrop>
  <LinksUpToDate>false</LinksUpToDate>
  <CharactersWithSpaces>722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2024-12-11T13:34:00Z</dcterms:created>
  <dc:creator>小芬</dc:creator>
  <cp:lastModifiedBy>Administrator</cp:lastModifiedBy>
  <dcterms:modified xsi:type="dcterms:W3CDTF">2024-12-12T01:53:32Z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5EB5839C3D7948838B5532E7B14286AE_11</vt:lpwstr>
  </property>
</Properties>
</file>