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84063">
      <w:pPr>
        <w:pStyle w:val="6"/>
        <w:spacing w:after="156" w:afterLines="50" w:line="360" w:lineRule="auto"/>
        <w:ind w:left="0" w:leftChars="0" w:firstLine="0" w:firstLineChars="0"/>
        <w:jc w:val="center"/>
        <w:rPr>
          <w:rFonts w:hint="eastAsia" w:cs="宋体"/>
          <w:kern w:val="0"/>
          <w:sz w:val="36"/>
          <w:szCs w:val="36"/>
        </w:rPr>
      </w:pPr>
      <w:r>
        <w:rPr>
          <w:rFonts w:hint="eastAsia" w:ascii="宋体" w:cs="宋体"/>
          <w:b/>
          <w:bCs/>
          <w:kern w:val="0"/>
          <w:sz w:val="44"/>
          <w:szCs w:val="44"/>
        </w:rPr>
        <w:t>广州市增城区中医医院202</w:t>
      </w:r>
      <w:r>
        <w:rPr>
          <w:rFonts w:hint="eastAsia" w:ascii="宋体" w:cs="宋体"/>
          <w:b/>
          <w:bCs/>
          <w:kern w:val="0"/>
          <w:sz w:val="44"/>
          <w:szCs w:val="44"/>
          <w:lang w:val="en-US" w:eastAsia="zh-CN"/>
        </w:rPr>
        <w:t>6</w:t>
      </w:r>
      <w:r>
        <w:rPr>
          <w:rFonts w:hint="eastAsia" w:ascii="宋体" w:cs="宋体"/>
          <w:b/>
          <w:bCs/>
          <w:kern w:val="0"/>
          <w:sz w:val="44"/>
          <w:szCs w:val="44"/>
        </w:rPr>
        <w:t>年办公家具</w:t>
      </w:r>
      <w:r>
        <w:rPr>
          <w:rFonts w:hint="eastAsia" w:ascii="宋体" w:cs="宋体"/>
          <w:b/>
          <w:bCs/>
          <w:kern w:val="0"/>
          <w:sz w:val="44"/>
          <w:szCs w:val="44"/>
          <w:lang w:val="en-US" w:eastAsia="zh-CN"/>
        </w:rPr>
        <w:t>购置</w:t>
      </w:r>
      <w:r>
        <w:rPr>
          <w:rFonts w:hint="eastAsia" w:ascii="宋体" w:cs="宋体"/>
          <w:b/>
          <w:bCs/>
          <w:kern w:val="0"/>
          <w:sz w:val="44"/>
          <w:szCs w:val="44"/>
        </w:rPr>
        <w:t>项目采购需求</w:t>
      </w:r>
    </w:p>
    <w:p w14:paraId="6A13BAC2">
      <w:pPr>
        <w:widowControl/>
        <w:tabs>
          <w:tab w:val="left" w:pos="180"/>
        </w:tabs>
        <w:spacing w:line="360" w:lineRule="auto"/>
        <w:ind w:firstLine="422" w:firstLineChars="200"/>
        <w:jc w:val="left"/>
        <w:rPr>
          <w:rFonts w:hint="eastAsia" w:ascii="宋体" w:hAnsi="宋体" w:cs="宋体"/>
          <w:b/>
          <w:bCs/>
          <w:szCs w:val="21"/>
        </w:rPr>
      </w:pPr>
    </w:p>
    <w:p w14:paraId="504B1245">
      <w:pPr>
        <w:widowControl/>
        <w:tabs>
          <w:tab w:val="left" w:pos="180"/>
        </w:tabs>
        <w:spacing w:line="360" w:lineRule="auto"/>
        <w:ind w:firstLine="422" w:firstLineChars="200"/>
        <w:jc w:val="left"/>
        <w:rPr>
          <w:rFonts w:hint="eastAsia" w:ascii="宋体" w:hAnsi="宋体" w:cs="宋体"/>
          <w:b/>
          <w:bCs/>
          <w:szCs w:val="21"/>
        </w:rPr>
      </w:pPr>
      <w:r>
        <w:rPr>
          <w:rFonts w:hint="eastAsia" w:ascii="宋体" w:hAnsi="宋体" w:cs="宋体"/>
          <w:b/>
          <w:bCs/>
          <w:szCs w:val="21"/>
        </w:rPr>
        <w:t>一、项目名称及概况</w:t>
      </w:r>
    </w:p>
    <w:p w14:paraId="6B08C817">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1.项目名称：广州市增城区中医医院</w:t>
      </w:r>
      <w:r>
        <w:rPr>
          <w:rFonts w:hint="eastAsia" w:ascii="宋体" w:hAnsi="宋体" w:cs="宋体"/>
          <w:color w:val="auto"/>
          <w:szCs w:val="21"/>
        </w:rPr>
        <w:t>2026年</w:t>
      </w:r>
      <w:r>
        <w:rPr>
          <w:rFonts w:hint="eastAsia" w:ascii="宋体" w:hAnsi="宋体" w:cs="宋体"/>
          <w:szCs w:val="21"/>
        </w:rPr>
        <w:t>办公家具</w:t>
      </w:r>
      <w:r>
        <w:rPr>
          <w:rFonts w:hint="eastAsia" w:ascii="宋体" w:hAnsi="宋体" w:cs="宋体"/>
          <w:szCs w:val="21"/>
          <w:lang w:val="en-US" w:eastAsia="zh-CN"/>
        </w:rPr>
        <w:t>购置</w:t>
      </w:r>
      <w:r>
        <w:rPr>
          <w:rFonts w:hint="eastAsia" w:ascii="宋体" w:hAnsi="宋体" w:cs="宋体"/>
          <w:szCs w:val="21"/>
        </w:rPr>
        <w:t>项目</w:t>
      </w:r>
    </w:p>
    <w:p w14:paraId="05F43847">
      <w:pPr>
        <w:widowControl/>
        <w:tabs>
          <w:tab w:val="left" w:pos="180"/>
        </w:tabs>
        <w:spacing w:line="360" w:lineRule="auto"/>
        <w:ind w:firstLine="420" w:firstLineChars="200"/>
        <w:jc w:val="left"/>
        <w:rPr>
          <w:rFonts w:hint="eastAsia" w:ascii="宋体" w:hAnsi="宋体" w:cs="宋体"/>
          <w:szCs w:val="21"/>
          <w:lang w:eastAsia="zh-CN"/>
        </w:rPr>
      </w:pPr>
      <w:r>
        <w:rPr>
          <w:rFonts w:hint="eastAsia" w:ascii="宋体" w:hAnsi="宋体" w:cs="宋体"/>
          <w:szCs w:val="21"/>
        </w:rPr>
        <w:t>2.品目名称：家具</w:t>
      </w:r>
      <w:r>
        <w:rPr>
          <w:rFonts w:hint="eastAsia" w:ascii="宋体" w:hAnsi="宋体" w:cs="宋体"/>
          <w:szCs w:val="21"/>
          <w:lang w:val="en-US" w:eastAsia="zh-CN"/>
        </w:rPr>
        <w:t xml:space="preserve">  </w:t>
      </w:r>
      <w:r>
        <w:rPr>
          <w:rFonts w:hint="eastAsia" w:ascii="宋体" w:hAnsi="宋体" w:cs="宋体"/>
          <w:szCs w:val="21"/>
        </w:rPr>
        <w:t>A05010000</w:t>
      </w:r>
      <w:r>
        <w:rPr>
          <w:rFonts w:hint="eastAsia" w:ascii="宋体" w:hAnsi="宋体" w:cs="宋体"/>
          <w:szCs w:val="21"/>
          <w:lang w:eastAsia="zh-CN"/>
        </w:rPr>
        <w:t>；</w:t>
      </w:r>
    </w:p>
    <w:p w14:paraId="4AF11131">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预算金额：</w:t>
      </w:r>
      <w:r>
        <w:rPr>
          <w:rFonts w:hint="eastAsia" w:ascii="宋体" w:hAnsi="宋体" w:cs="宋体"/>
          <w:szCs w:val="21"/>
          <w:lang w:val="en-US" w:eastAsia="zh-CN"/>
        </w:rPr>
        <w:t>199400</w:t>
      </w:r>
      <w:r>
        <w:rPr>
          <w:rFonts w:hint="eastAsia" w:ascii="宋体" w:hAnsi="宋体" w:cs="宋体"/>
          <w:szCs w:val="21"/>
        </w:rPr>
        <w:t>元，以实际办公家具采购量进行结算。</w:t>
      </w:r>
    </w:p>
    <w:p w14:paraId="186CF5D6">
      <w:pPr>
        <w:widowControl/>
        <w:tabs>
          <w:tab w:val="left" w:pos="180"/>
        </w:tabs>
        <w:spacing w:line="360" w:lineRule="auto"/>
        <w:ind w:firstLine="420" w:firstLineChars="200"/>
        <w:jc w:val="left"/>
        <w:rPr>
          <w:rFonts w:hint="default" w:ascii="宋体" w:hAnsi="宋体" w:eastAsia="宋体" w:cs="宋体"/>
          <w:szCs w:val="21"/>
          <w:lang w:val="en-US" w:eastAsia="zh-CN"/>
        </w:rPr>
      </w:pPr>
      <w:r>
        <w:rPr>
          <w:rFonts w:hint="eastAsia" w:ascii="宋体" w:hAnsi="宋体" w:cs="宋体"/>
          <w:szCs w:val="21"/>
        </w:rPr>
        <w:t>4.</w:t>
      </w:r>
      <w:r>
        <w:rPr>
          <w:rFonts w:hint="eastAsia" w:ascii="宋体" w:hAnsi="宋体" w:cs="宋体"/>
          <w:szCs w:val="21"/>
          <w:lang w:val="en-US" w:eastAsia="zh-CN"/>
        </w:rPr>
        <w:t>采购方式：比价。按年度办公家具需求清单的最高限价单价，对整个项目按最高限价单价报统一折扣率。折扣率最高的为成交供应商。</w:t>
      </w:r>
      <w:bookmarkStart w:id="0" w:name="_GoBack"/>
      <w:bookmarkEnd w:id="0"/>
    </w:p>
    <w:p w14:paraId="0FF5A825">
      <w:pPr>
        <w:widowControl/>
        <w:tabs>
          <w:tab w:val="left" w:pos="180"/>
        </w:tabs>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服务期限：自合同签订</w:t>
      </w:r>
      <w:r>
        <w:rPr>
          <w:rFonts w:hint="eastAsia" w:ascii="宋体" w:hAnsi="宋体" w:cs="宋体"/>
          <w:color w:val="auto"/>
          <w:szCs w:val="21"/>
          <w:lang w:eastAsia="zh-CN"/>
        </w:rPr>
        <w:t>开始履约</w:t>
      </w:r>
      <w:r>
        <w:rPr>
          <w:rFonts w:hint="eastAsia" w:ascii="宋体" w:hAnsi="宋体" w:cs="宋体"/>
          <w:color w:val="auto"/>
          <w:szCs w:val="21"/>
        </w:rPr>
        <w:t>之日起1年。</w:t>
      </w:r>
    </w:p>
    <w:p w14:paraId="01C922D5">
      <w:pPr>
        <w:widowControl/>
        <w:tabs>
          <w:tab w:val="left" w:pos="180"/>
        </w:tabs>
        <w:spacing w:line="360" w:lineRule="auto"/>
        <w:ind w:firstLine="422" w:firstLineChars="200"/>
        <w:jc w:val="left"/>
        <w:rPr>
          <w:rFonts w:hint="eastAsia" w:ascii="宋体" w:hAnsi="宋体" w:cs="宋体"/>
          <w:b/>
          <w:bCs/>
          <w:color w:val="auto"/>
          <w:szCs w:val="21"/>
        </w:rPr>
      </w:pPr>
      <w:r>
        <w:rPr>
          <w:rFonts w:hint="eastAsia" w:ascii="宋体" w:hAnsi="宋体" w:cs="宋体"/>
          <w:b/>
          <w:bCs/>
          <w:color w:val="auto"/>
          <w:szCs w:val="21"/>
        </w:rPr>
        <w:t>二、项目内容及要求</w:t>
      </w:r>
    </w:p>
    <w:p w14:paraId="1C49FDCD">
      <w:pPr>
        <w:widowControl/>
        <w:tabs>
          <w:tab w:val="left" w:pos="180"/>
        </w:tabs>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1.现需求清单</w:t>
      </w:r>
      <w:r>
        <w:rPr>
          <w:rFonts w:hint="eastAsia" w:ascii="宋体" w:hAnsi="宋体" w:cs="宋体"/>
          <w:color w:val="auto"/>
          <w:szCs w:val="21"/>
          <w:lang w:eastAsia="zh-CN"/>
        </w:rPr>
        <w:t>（</w:t>
      </w:r>
      <w:r>
        <w:rPr>
          <w:rFonts w:hint="eastAsia" w:ascii="宋体" w:hAnsi="宋体" w:cs="宋体"/>
          <w:color w:val="auto"/>
          <w:szCs w:val="21"/>
          <w:lang w:val="en-US" w:eastAsia="zh-CN"/>
        </w:rPr>
        <w:t>详见附件1</w:t>
      </w:r>
      <w:r>
        <w:rPr>
          <w:rFonts w:hint="eastAsia" w:ascii="宋体" w:hAnsi="宋体" w:cs="宋体"/>
          <w:color w:val="auto"/>
          <w:szCs w:val="21"/>
          <w:lang w:eastAsia="zh-CN"/>
        </w:rPr>
        <w:t>）</w:t>
      </w:r>
      <w:r>
        <w:rPr>
          <w:rFonts w:hint="eastAsia" w:ascii="宋体" w:hAnsi="宋体" w:cs="宋体"/>
          <w:color w:val="auto"/>
          <w:szCs w:val="21"/>
        </w:rPr>
        <w:t>及有关事项说明如下：</w:t>
      </w:r>
    </w:p>
    <w:p w14:paraId="7D027C1A">
      <w:pPr>
        <w:keepNext w:val="0"/>
        <w:keepLines w:val="0"/>
        <w:pageBreakBefore w:val="0"/>
        <w:widowControl/>
        <w:tabs>
          <w:tab w:val="left" w:pos="180"/>
        </w:tabs>
        <w:kinsoku/>
        <w:wordWrap/>
        <w:overflowPunct/>
        <w:topLinePunct w:val="0"/>
        <w:autoSpaceDE/>
        <w:autoSpaceDN/>
        <w:bidi w:val="0"/>
        <w:adjustRightInd/>
        <w:snapToGrid/>
        <w:spacing w:line="360" w:lineRule="auto"/>
        <w:ind w:firstLine="420" w:firstLineChars="200"/>
        <w:jc w:val="left"/>
        <w:rPr>
          <w:rFonts w:hint="eastAsia" w:ascii="宋体" w:hAnsi="宋体" w:cs="宋体"/>
          <w:b w:val="0"/>
          <w:bCs w:val="0"/>
          <w:color w:val="auto"/>
          <w:szCs w:val="21"/>
        </w:rPr>
      </w:pPr>
      <w:r>
        <w:rPr>
          <w:rFonts w:hint="eastAsia" w:ascii="宋体" w:hAnsi="宋体" w:cs="宋体"/>
          <w:b w:val="0"/>
          <w:bCs w:val="0"/>
          <w:color w:val="auto"/>
          <w:szCs w:val="21"/>
        </w:rPr>
        <w:t>（1）响应</w:t>
      </w:r>
      <w:r>
        <w:rPr>
          <w:rFonts w:hint="eastAsia" w:ascii="宋体" w:hAnsi="宋体" w:cs="宋体"/>
          <w:b w:val="0"/>
          <w:bCs w:val="0"/>
          <w:color w:val="auto"/>
          <w:szCs w:val="21"/>
          <w:lang w:val="en-US" w:eastAsia="zh-CN"/>
        </w:rPr>
        <w:t>折扣率</w:t>
      </w:r>
      <w:r>
        <w:rPr>
          <w:rFonts w:hint="eastAsia" w:ascii="宋体" w:hAnsi="宋体" w:cs="宋体"/>
          <w:b w:val="0"/>
          <w:bCs w:val="0"/>
          <w:color w:val="auto"/>
          <w:szCs w:val="21"/>
        </w:rPr>
        <w:t>报价包含产品价、包装费、运输（含装卸费）费、保险费、人工费、税费等货物从生产原料采购、交货配送至采购人指定地点、完成交货、验收等过程的所有费用及合同实施过程中不可预见费用等全部费用。除合同金额外，采购人不另支付其他任何费用。</w:t>
      </w:r>
    </w:p>
    <w:p w14:paraId="635FFDC9">
      <w:pPr>
        <w:keepNext w:val="0"/>
        <w:keepLines w:val="0"/>
        <w:pageBreakBefore w:val="0"/>
        <w:widowControl/>
        <w:tabs>
          <w:tab w:val="left" w:pos="180"/>
        </w:tabs>
        <w:kinsoku/>
        <w:wordWrap/>
        <w:overflowPunct/>
        <w:topLinePunct w:val="0"/>
        <w:autoSpaceDE/>
        <w:autoSpaceDN/>
        <w:bidi w:val="0"/>
        <w:adjustRightInd/>
        <w:snapToGrid/>
        <w:spacing w:line="360" w:lineRule="auto"/>
        <w:ind w:firstLine="420" w:firstLineChars="200"/>
        <w:jc w:val="left"/>
        <w:rPr>
          <w:rFonts w:hint="eastAsia" w:ascii="宋体" w:hAnsi="宋体" w:cs="宋体"/>
          <w:b w:val="0"/>
          <w:bCs w:val="0"/>
          <w:color w:val="auto"/>
          <w:szCs w:val="21"/>
        </w:rPr>
      </w:pPr>
      <w:r>
        <w:rPr>
          <w:rFonts w:hint="eastAsia" w:ascii="宋体" w:hAnsi="宋体" w:cs="宋体"/>
          <w:b w:val="0"/>
          <w:bCs w:val="0"/>
          <w:color w:val="auto"/>
          <w:szCs w:val="21"/>
        </w:rPr>
        <w:t>（2）采购实际结算金额=</w:t>
      </w:r>
      <w:r>
        <w:rPr>
          <w:rFonts w:hint="eastAsia" w:ascii="宋体" w:hAnsi="宋体" w:cs="宋体"/>
          <w:b w:val="0"/>
          <w:bCs w:val="0"/>
          <w:color w:val="auto"/>
          <w:szCs w:val="21"/>
          <w:lang w:val="en-US" w:eastAsia="zh-CN"/>
        </w:rPr>
        <w:t>需求清单报价最高单价×折扣率</w:t>
      </w:r>
      <w:r>
        <w:rPr>
          <w:rFonts w:hint="eastAsia" w:ascii="宋体" w:hAnsi="宋体" w:cs="宋体"/>
          <w:b w:val="0"/>
          <w:bCs w:val="0"/>
          <w:color w:val="auto"/>
          <w:szCs w:val="21"/>
        </w:rPr>
        <w:t>×单项实际采购数量。</w:t>
      </w:r>
    </w:p>
    <w:p w14:paraId="7497EA19">
      <w:pPr>
        <w:pStyle w:val="2"/>
        <w:keepNext w:val="0"/>
        <w:keepLines w:val="0"/>
        <w:pageBreakBefore w:val="0"/>
        <w:kinsoku/>
        <w:wordWrap/>
        <w:overflowPunct/>
        <w:topLinePunct w:val="0"/>
        <w:autoSpaceDE/>
        <w:autoSpaceDN/>
        <w:bidi w:val="0"/>
        <w:adjustRightInd/>
        <w:snapToGrid/>
        <w:ind w:firstLine="420" w:firstLineChars="200"/>
        <w:jc w:val="both"/>
        <w:rPr>
          <w:rFonts w:hint="eastAsia" w:ascii="宋体" w:hAnsi="宋体" w:cs="宋体"/>
          <w:b w:val="0"/>
          <w:bCs w:val="0"/>
          <w:color w:val="auto"/>
          <w:szCs w:val="21"/>
        </w:rPr>
      </w:pPr>
      <w:r>
        <w:rPr>
          <w:rFonts w:hint="eastAsia"/>
          <w:b w:val="0"/>
          <w:bCs w:val="0"/>
          <w:color w:val="auto"/>
        </w:rPr>
        <w:t>（3）</w:t>
      </w:r>
      <w:r>
        <w:rPr>
          <w:rFonts w:hint="eastAsia"/>
          <w:b w:val="0"/>
          <w:bCs w:val="0"/>
          <w:color w:val="auto"/>
          <w:lang w:val="en-US" w:eastAsia="zh-CN"/>
        </w:rPr>
        <w:t>采购人</w:t>
      </w:r>
      <w:r>
        <w:rPr>
          <w:rFonts w:hint="eastAsia" w:ascii="宋体" w:hAnsi="宋体" w:cs="宋体"/>
          <w:b w:val="0"/>
          <w:bCs w:val="0"/>
          <w:color w:val="auto"/>
          <w:szCs w:val="21"/>
        </w:rPr>
        <w:t>所需家具在需求清单内未列明的品种，由成交供应商报价经采购人审核确认后</w:t>
      </w:r>
      <w:r>
        <w:rPr>
          <w:rFonts w:hint="eastAsia" w:ascii="宋体" w:hAnsi="宋体" w:cs="宋体"/>
          <w:b w:val="0"/>
          <w:bCs w:val="0"/>
          <w:color w:val="auto"/>
          <w:szCs w:val="21"/>
          <w:lang w:val="en-US" w:eastAsia="zh-CN"/>
        </w:rPr>
        <w:t>按</w:t>
      </w:r>
      <w:r>
        <w:rPr>
          <w:rFonts w:hint="eastAsia" w:ascii="宋体" w:hAnsi="宋体" w:cs="宋体"/>
          <w:b w:val="0"/>
          <w:bCs w:val="0"/>
          <w:color w:val="auto"/>
          <w:szCs w:val="21"/>
        </w:rPr>
        <w:t>作为该家具的结算价。</w:t>
      </w:r>
    </w:p>
    <w:p w14:paraId="13BCB83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baseline"/>
        <w:rPr>
          <w:rFonts w:hint="default" w:ascii="宋体" w:hAnsi="宋体" w:eastAsia="宋体" w:cs="宋体"/>
          <w:b w:val="0"/>
          <w:bCs w:val="0"/>
          <w:color w:val="auto"/>
          <w:szCs w:val="21"/>
          <w:lang w:val="en-US" w:eastAsia="zh-CN"/>
        </w:rPr>
      </w:pPr>
      <w:r>
        <w:rPr>
          <w:rFonts w:hint="eastAsia" w:ascii="宋体" w:hAnsi="宋体" w:cs="宋体"/>
          <w:b w:val="0"/>
          <w:bCs w:val="0"/>
          <w:color w:val="auto"/>
          <w:szCs w:val="21"/>
          <w:lang w:val="en-US" w:eastAsia="zh-CN"/>
        </w:rPr>
        <w:t>2.资格条件要求：成交供应商营业执照经营范围含办公家具生产制造或销售等；近3年无重大违法、未被列入失信名单；必须为入驻广东政府采购云平台电子卖场-定点议价-办公家具的供应商。</w:t>
      </w:r>
    </w:p>
    <w:p w14:paraId="02FCB85F">
      <w:pPr>
        <w:widowControl/>
        <w:tabs>
          <w:tab w:val="left" w:pos="180"/>
        </w:tabs>
        <w:spacing w:line="360" w:lineRule="auto"/>
        <w:ind w:firstLine="422" w:firstLineChars="200"/>
        <w:jc w:val="left"/>
        <w:rPr>
          <w:rFonts w:hint="eastAsia" w:ascii="宋体" w:hAnsi="宋体" w:cs="宋体"/>
          <w:b/>
          <w:bCs/>
          <w:color w:val="auto"/>
          <w:szCs w:val="21"/>
        </w:rPr>
      </w:pPr>
      <w:r>
        <w:rPr>
          <w:rFonts w:hint="eastAsia" w:ascii="宋体" w:hAnsi="宋体" w:cs="宋体"/>
          <w:b/>
          <w:bCs/>
          <w:color w:val="auto"/>
          <w:szCs w:val="21"/>
        </w:rPr>
        <w:t>二、货物质量要求</w:t>
      </w:r>
    </w:p>
    <w:p w14:paraId="3439CE95">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1.供应商对货物的规格、标准</w:t>
      </w:r>
      <w:r>
        <w:rPr>
          <w:rFonts w:hint="eastAsia" w:ascii="宋体" w:hAnsi="宋体" w:cs="宋体"/>
          <w:color w:val="auto"/>
          <w:szCs w:val="21"/>
        </w:rPr>
        <w:t>、</w:t>
      </w:r>
      <w:r>
        <w:rPr>
          <w:rFonts w:hint="eastAsia" w:ascii="宋体" w:hAnsi="宋体" w:cs="宋体"/>
          <w:color w:val="auto"/>
          <w:szCs w:val="21"/>
          <w:lang w:eastAsia="zh-CN"/>
        </w:rPr>
        <w:t>环保、</w:t>
      </w:r>
      <w:r>
        <w:rPr>
          <w:rFonts w:hint="eastAsia" w:ascii="宋体" w:hAnsi="宋体" w:cs="宋体"/>
          <w:szCs w:val="21"/>
        </w:rPr>
        <w:t>技术性能考核指标等应满足采购人要求以及最新相关国家、行业和地方标准要求（合同执行过程中规范如有调整，按最新规范执行；存在多个标准的，按最高标准执行），能安全和稳定使用。货物（包括全部部件）应当全新、完整、未使用过，供应商所提供货物的材料、质量、规格等不得低于采购人招标文件技术要求，亦不得低于供应商投标时自己所投产品的材料、质量、规格等。</w:t>
      </w:r>
    </w:p>
    <w:p w14:paraId="28B6FB35">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2.供应商提供的产品不符合合同约定的质量标准或存在产品质量缺陷时，采购人予以拒收，并要求供应商根据合同约定的质量标准重新供货，供应商重新供货的产品应为全新产品，不得是供应商修理后的产品，由此产生的装卸费、生产费等全部费用均由供应商全部承担，由此造成交货期延误的责任由供应商全部自行承担，约定的交货期不予顺延，同时供应商还应承担由此给采购人造成的损失。</w:t>
      </w:r>
    </w:p>
    <w:p w14:paraId="0ECFD8E7">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3、供应商保证对其销售的货物拥有完全的所有权和处置权或取得相关授权，且无任何著作权、商标权或其他知识产权方面的权利限制或瑕疵。若因此给采购人造成损失的，供应商应承担全部赔偿责任。</w:t>
      </w:r>
    </w:p>
    <w:p w14:paraId="56C0D5AE">
      <w:pPr>
        <w:widowControl/>
        <w:tabs>
          <w:tab w:val="left" w:pos="180"/>
        </w:tabs>
        <w:spacing w:line="360" w:lineRule="auto"/>
        <w:ind w:firstLine="422" w:firstLineChars="200"/>
        <w:jc w:val="left"/>
        <w:rPr>
          <w:rFonts w:hint="eastAsia" w:ascii="宋体" w:hAnsi="宋体" w:cs="宋体"/>
          <w:b/>
          <w:bCs/>
          <w:szCs w:val="21"/>
        </w:rPr>
      </w:pPr>
      <w:r>
        <w:rPr>
          <w:rFonts w:hint="eastAsia" w:ascii="宋体" w:hAnsi="宋体" w:cs="宋体"/>
          <w:b/>
          <w:bCs/>
          <w:szCs w:val="21"/>
        </w:rPr>
        <w:t>三、验收要求</w:t>
      </w:r>
    </w:p>
    <w:p w14:paraId="3ED26427">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货物抵达采购人指定现场后，采购人和供应商应指派代表共同对货物进行检验。采购人应在检验前三天通知供应商检验的日期。供应商应派其人员到采购人指定地点参加检验，费用由供应商自理。供应商在上述日期内拒绝或未参加检验的，采购人和（或）采购人指定的收货人有权单独进行检验，相关检验结果视为供应商自动接受。</w:t>
      </w:r>
    </w:p>
    <w:p w14:paraId="7C6A73D3">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2.检验合格的结果仅能够作为货物在外观、数量、型号、规格上完好无缺失的证明以及供应商履行其义务的必要证据，验货合格不使采购人丧失因质量问题而向供应商索赔和求偿的权利，同时不解除供应商对于货物质量缺陷或瑕疵负有的相应担保责任。</w:t>
      </w:r>
    </w:p>
    <w:p w14:paraId="1AEA55AC">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.验货合格后，供应商应按照采购人要求完成设备安装、调测等工作。若供应商已满足本项目所有供货要求及伴随服务后，供应商可申请组织验收，验收合格后，采购人</w:t>
      </w:r>
      <w:r>
        <w:rPr>
          <w:rFonts w:hint="eastAsia" w:ascii="宋体" w:hAnsi="宋体" w:cs="宋体"/>
          <w:szCs w:val="21"/>
          <w:lang w:eastAsia="zh-CN"/>
        </w:rPr>
        <w:t>、</w:t>
      </w:r>
      <w:r>
        <w:rPr>
          <w:rFonts w:hint="eastAsia" w:ascii="宋体" w:hAnsi="宋体" w:cs="宋体"/>
          <w:szCs w:val="21"/>
        </w:rPr>
        <w:t>供应商</w:t>
      </w:r>
      <w:r>
        <w:rPr>
          <w:rFonts w:hint="eastAsia" w:ascii="宋体" w:hAnsi="宋体" w:cs="宋体"/>
          <w:szCs w:val="21"/>
          <w:lang w:val="en-US" w:eastAsia="zh-CN"/>
        </w:rPr>
        <w:t>双方</w:t>
      </w:r>
      <w:r>
        <w:rPr>
          <w:rFonts w:hint="eastAsia" w:ascii="宋体" w:hAnsi="宋体" w:cs="宋体"/>
          <w:szCs w:val="21"/>
        </w:rPr>
        <w:t>签验收</w:t>
      </w:r>
      <w:r>
        <w:rPr>
          <w:rFonts w:hint="eastAsia" w:ascii="宋体" w:hAnsi="宋体" w:cs="宋体"/>
          <w:szCs w:val="21"/>
          <w:lang w:val="en-US" w:eastAsia="zh-CN"/>
        </w:rPr>
        <w:t>表</w:t>
      </w:r>
      <w:r>
        <w:rPr>
          <w:rFonts w:hint="eastAsia" w:ascii="宋体" w:hAnsi="宋体" w:cs="宋体"/>
          <w:szCs w:val="21"/>
        </w:rPr>
        <w:t>。</w:t>
      </w:r>
    </w:p>
    <w:p w14:paraId="2AE5703E">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.供应商供货至现场时</w:t>
      </w:r>
      <w:r>
        <w:rPr>
          <w:rFonts w:hint="eastAsia" w:ascii="宋体" w:hAnsi="宋体" w:cs="宋体"/>
          <w:szCs w:val="21"/>
          <w:lang w:val="en-US" w:eastAsia="zh-CN"/>
        </w:rPr>
        <w:t>需</w:t>
      </w:r>
      <w:r>
        <w:rPr>
          <w:rFonts w:hint="eastAsia" w:ascii="宋体" w:hAnsi="宋体" w:cs="宋体"/>
          <w:szCs w:val="21"/>
        </w:rPr>
        <w:t>提供包括但不限于以下资料：产品合格证、质保书、产品使用及安装说明书、检测报告。供应商应按照国家有关法律、法规、规章、规范、“三包”规定和买卖双方约定的服务承诺提供服务。因供应商行使产品保修服务义务所产生的一切费用由供应商自行承担。</w:t>
      </w:r>
    </w:p>
    <w:p w14:paraId="3F0FBC50">
      <w:pPr>
        <w:widowControl/>
        <w:tabs>
          <w:tab w:val="left" w:pos="180"/>
        </w:tabs>
        <w:spacing w:line="360" w:lineRule="auto"/>
        <w:ind w:firstLine="422" w:firstLineChars="200"/>
        <w:jc w:val="left"/>
        <w:rPr>
          <w:rFonts w:hint="eastAsia" w:ascii="宋体" w:hAnsi="宋体" w:cs="宋体"/>
          <w:b/>
          <w:bCs/>
          <w:szCs w:val="21"/>
        </w:rPr>
      </w:pPr>
      <w:r>
        <w:rPr>
          <w:rFonts w:hint="eastAsia" w:ascii="宋体" w:hAnsi="宋体" w:cs="宋体"/>
          <w:b/>
          <w:bCs/>
          <w:szCs w:val="21"/>
        </w:rPr>
        <w:t>四、包装要求</w:t>
      </w:r>
    </w:p>
    <w:p w14:paraId="59B80EF8">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供应商应对货物进行妥善包装，以满足货物运至场地及在场地保管的需要。包装应采取防潮、防晒、防锈、防腐蚀、防震动及防止其它损坏的必要保护措施，从而保护货物能够经受多次搬运、装卸、长途运输并适宜保管。</w:t>
      </w:r>
    </w:p>
    <w:p w14:paraId="05232BFF">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2.每个独立包装箱内应附装箱清单、质量合格证、装配图、说明书、操作指南等资料。</w:t>
      </w:r>
    </w:p>
    <w:p w14:paraId="315B7854">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3.供应商相关设备的包装应按国家标准、行业（专业）标准规定及技术要求执行，由于包装搬运不妥造成的货物锈蚀、损坏、丢失均由供应商承担责任，采购人有权拒收货物。</w:t>
      </w:r>
    </w:p>
    <w:p w14:paraId="1D240C2E">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4.供应商应在每一包装箱相邻的四个侧面以不可擦除的、明显的方式标记必要的装运信息和标记，以满足合同设备运输和保管的需要。</w:t>
      </w:r>
    </w:p>
    <w:p w14:paraId="0AF3F623">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5.根据货物的特点和运输、保管的不同要求，供应商应在包装箱上清楚地标注“小心轻放”、“此端朝上，请勿倒置”、“保持干燥”等字样和其他适当标记。对于超大超重件，供应商应在包装箱两侧标注“重心”和“起吊点”以便装卸和搬运。如果发运合同设备中含有易燃易爆物品、腐蚀物品、放射性物质等危险品，则应在包装箱上标明危险品标志。</w:t>
      </w:r>
    </w:p>
    <w:p w14:paraId="4C3663BF">
      <w:pPr>
        <w:widowControl/>
        <w:tabs>
          <w:tab w:val="left" w:pos="180"/>
        </w:tabs>
        <w:spacing w:line="360" w:lineRule="auto"/>
        <w:ind w:firstLine="420" w:firstLineChars="200"/>
        <w:jc w:val="left"/>
        <w:rPr>
          <w:rFonts w:hint="eastAsia" w:ascii="宋体" w:hAnsi="宋体" w:cs="宋体"/>
          <w:b/>
          <w:bCs/>
          <w:szCs w:val="21"/>
        </w:rPr>
      </w:pPr>
      <w:r>
        <w:rPr>
          <w:rFonts w:hint="eastAsia" w:ascii="宋体" w:hAnsi="宋体" w:cs="宋体"/>
          <w:szCs w:val="21"/>
        </w:rPr>
        <w:t>6.包装物采购人不予退还给供应商，相关费用已包含在供应商的报价中，采购人不另行支付。</w:t>
      </w:r>
    </w:p>
    <w:p w14:paraId="5D9D77B8">
      <w:pPr>
        <w:widowControl/>
        <w:tabs>
          <w:tab w:val="left" w:pos="180"/>
        </w:tabs>
        <w:spacing w:line="360" w:lineRule="auto"/>
        <w:ind w:firstLine="422" w:firstLineChars="200"/>
        <w:jc w:val="left"/>
        <w:rPr>
          <w:rFonts w:hint="eastAsia" w:ascii="宋体" w:hAnsi="宋体" w:cs="宋体"/>
          <w:b/>
          <w:bCs/>
          <w:szCs w:val="21"/>
        </w:rPr>
      </w:pPr>
      <w:r>
        <w:rPr>
          <w:rFonts w:hint="eastAsia" w:ascii="宋体" w:hAnsi="宋体" w:cs="宋体"/>
          <w:b/>
          <w:bCs/>
          <w:szCs w:val="21"/>
        </w:rPr>
        <w:t>五、送货要求</w:t>
      </w:r>
    </w:p>
    <w:p w14:paraId="7D06A5CE">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1.供应商应自行选择适宜的运输工具及线路安排货物运输。除采购人另有要求外，每件能够独立运行的货物供应商应整套装运。该货物的安装、调试、考核和运行所使用的备品、备件、易损易耗件等应</w:t>
      </w:r>
      <w:r>
        <w:rPr>
          <w:rFonts w:hint="eastAsia" w:ascii="宋体" w:hAnsi="宋体" w:cs="宋体"/>
          <w:szCs w:val="21"/>
          <w:lang w:eastAsia="zh-CN"/>
        </w:rPr>
        <w:t>一起</w:t>
      </w:r>
      <w:r>
        <w:rPr>
          <w:rFonts w:hint="eastAsia" w:ascii="宋体" w:hAnsi="宋体" w:cs="宋体"/>
          <w:szCs w:val="21"/>
        </w:rPr>
        <w:t>装运。</w:t>
      </w:r>
    </w:p>
    <w:p w14:paraId="6B12A316">
      <w:pPr>
        <w:widowControl/>
        <w:tabs>
          <w:tab w:val="left" w:pos="180"/>
        </w:tabs>
        <w:spacing w:line="360" w:lineRule="auto"/>
        <w:ind w:firstLine="420" w:firstLineChars="200"/>
        <w:jc w:val="left"/>
        <w:rPr>
          <w:rFonts w:hint="default" w:ascii="宋体" w:hAnsi="宋体" w:cs="宋体"/>
          <w:szCs w:val="21"/>
          <w:lang w:val="en-US" w:eastAsia="zh-CN"/>
        </w:rPr>
      </w:pPr>
      <w:r>
        <w:rPr>
          <w:rFonts w:hint="eastAsia" w:ascii="宋体" w:hAnsi="宋体" w:cs="宋体"/>
          <w:szCs w:val="21"/>
        </w:rPr>
        <w:t>2.供应商应至少在货物预计启运 7日前，将合同名称、数量、箱数、总毛重、总体积（用m3表示）、每箱尺寸（长×宽×高）、装运合同设备总金额、运输方式、预计交付日期和合同设备在运输、装卸、保管中的注意事项等预先通知采购人，并在货物启运后 24 小时之内正式通知采购人</w:t>
      </w:r>
      <w:r>
        <w:rPr>
          <w:rFonts w:hint="eastAsia" w:ascii="宋体" w:hAnsi="宋体" w:cs="宋体"/>
          <w:szCs w:val="21"/>
          <w:lang w:eastAsia="zh-CN"/>
        </w:rPr>
        <w:t>，</w:t>
      </w:r>
      <w:r>
        <w:rPr>
          <w:rFonts w:hint="eastAsia" w:ascii="宋体" w:hAnsi="宋体" w:cs="宋体"/>
          <w:szCs w:val="21"/>
          <w:lang w:val="en-US" w:eastAsia="zh-CN"/>
        </w:rPr>
        <w:t>货物到场后，供应商提供送货单予采购人签收。</w:t>
      </w:r>
    </w:p>
    <w:p w14:paraId="2B8B1116">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3.供应商有义务确保其人员在送货、卸货及现场安装调试过程中的人员安全。</w:t>
      </w:r>
    </w:p>
    <w:p w14:paraId="6731A5A6">
      <w:pPr>
        <w:widowControl/>
        <w:tabs>
          <w:tab w:val="left" w:pos="180"/>
        </w:tabs>
        <w:spacing w:line="360" w:lineRule="auto"/>
        <w:ind w:firstLine="420" w:firstLineChars="200"/>
        <w:jc w:val="left"/>
        <w:rPr>
          <w:rFonts w:hint="default" w:eastAsia="宋体"/>
          <w:b w:val="0"/>
          <w:bCs/>
          <w:lang w:val="en-US" w:eastAsia="zh-CN"/>
        </w:rPr>
      </w:pPr>
      <w:r>
        <w:rPr>
          <w:rFonts w:hint="eastAsia" w:ascii="宋体" w:hAnsi="宋体" w:cs="宋体"/>
          <w:szCs w:val="21"/>
        </w:rPr>
        <w:t>4.供应商应按采购人要求地点卸货，供应商负责办理运输和装卸，下力费、保管费等相关费用由供应商负责。</w:t>
      </w:r>
    </w:p>
    <w:p w14:paraId="5E2C163C">
      <w:pPr>
        <w:widowControl/>
        <w:tabs>
          <w:tab w:val="left" w:pos="180"/>
        </w:tabs>
        <w:spacing w:line="360" w:lineRule="auto"/>
        <w:ind w:firstLine="422" w:firstLineChars="200"/>
        <w:jc w:val="left"/>
        <w:rPr>
          <w:rFonts w:hint="eastAsia" w:ascii="宋体" w:hAnsi="宋体" w:cs="宋体"/>
          <w:b/>
          <w:bCs/>
          <w:szCs w:val="21"/>
        </w:rPr>
      </w:pPr>
      <w:r>
        <w:rPr>
          <w:rFonts w:hint="eastAsia" w:ascii="宋体" w:hAnsi="宋体" w:cs="宋体"/>
          <w:b/>
          <w:bCs/>
          <w:szCs w:val="21"/>
        </w:rPr>
        <w:t>六、付款方式</w:t>
      </w:r>
    </w:p>
    <w:p w14:paraId="5C5DF5DB">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1.以银行汇款方式支付。</w:t>
      </w:r>
    </w:p>
    <w:p w14:paraId="602F6849">
      <w:pPr>
        <w:widowControl/>
        <w:tabs>
          <w:tab w:val="left" w:pos="180"/>
        </w:tabs>
        <w:spacing w:line="360" w:lineRule="auto"/>
        <w:ind w:firstLine="420" w:firstLineChars="200"/>
        <w:jc w:val="left"/>
        <w:rPr>
          <w:rFonts w:hint="default" w:ascii="宋体" w:hAnsi="宋体" w:eastAsia="宋体" w:cs="宋体"/>
          <w:szCs w:val="21"/>
          <w:lang w:val="en-US" w:eastAsia="zh-CN"/>
        </w:rPr>
      </w:pPr>
      <w:r>
        <w:rPr>
          <w:rFonts w:hint="eastAsia" w:ascii="宋体" w:hAnsi="宋体" w:cs="宋体"/>
          <w:szCs w:val="21"/>
        </w:rPr>
        <w:t>2.付款条件：按实际在云平台电子卖场采购数量结算，采购实际结算金额</w:t>
      </w:r>
      <w:r>
        <w:rPr>
          <w:rFonts w:hint="eastAsia" w:ascii="宋体" w:hAnsi="宋体" w:cs="宋体"/>
          <w:color w:val="auto"/>
          <w:szCs w:val="21"/>
        </w:rPr>
        <w:t>=</w:t>
      </w:r>
      <w:r>
        <w:rPr>
          <w:rFonts w:hint="eastAsia" w:ascii="宋体" w:hAnsi="宋体" w:cs="宋体"/>
          <w:b w:val="0"/>
          <w:bCs w:val="0"/>
          <w:color w:val="auto"/>
          <w:szCs w:val="21"/>
          <w:lang w:val="en-US" w:eastAsia="zh-CN"/>
        </w:rPr>
        <w:t>需求清单报价最高单价×折扣率</w:t>
      </w:r>
      <w:r>
        <w:rPr>
          <w:rFonts w:hint="eastAsia" w:ascii="宋体" w:hAnsi="宋体" w:cs="宋体"/>
          <w:b w:val="0"/>
          <w:bCs w:val="0"/>
          <w:color w:val="auto"/>
          <w:szCs w:val="21"/>
        </w:rPr>
        <w:t>×单项实际采购数量</w:t>
      </w:r>
      <w:r>
        <w:rPr>
          <w:rFonts w:hint="eastAsia" w:ascii="宋体" w:hAnsi="宋体" w:cs="宋体"/>
          <w:szCs w:val="21"/>
        </w:rPr>
        <w:t>。经双方验收签名确认后，于每6个月的次月10日前将发票及其他报账资料提交给采购人申请付款，采购人收到发票等付款资料后在25个工作日内办理报账手续。如成交供应商逾期不提供发票，采购人有权顺延付款时间直至对方提供发票之日止。具体支付时间以财务科汇款时间为准。</w:t>
      </w:r>
    </w:p>
    <w:p w14:paraId="701D7DD6">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3.供应商凭以下资料申请服务款项：</w:t>
      </w:r>
    </w:p>
    <w:p w14:paraId="367176F9">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电子卖场采购</w:t>
      </w:r>
      <w:r>
        <w:rPr>
          <w:rFonts w:hint="eastAsia" w:ascii="宋体" w:hAnsi="宋体" w:cs="宋体"/>
          <w:szCs w:val="21"/>
        </w:rPr>
        <w:t>合同；</w:t>
      </w:r>
    </w:p>
    <w:p w14:paraId="39EE0E97">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rPr>
        <w:t>（2）供应商开具正式发票；</w:t>
      </w:r>
    </w:p>
    <w:p w14:paraId="4FE2DA9A">
      <w:pPr>
        <w:widowControl/>
        <w:tabs>
          <w:tab w:val="left" w:pos="180"/>
        </w:tabs>
        <w:spacing w:line="360" w:lineRule="auto"/>
        <w:ind w:firstLine="420" w:firstLineChars="200"/>
        <w:jc w:val="left"/>
        <w:rPr>
          <w:rFonts w:hint="eastAsia" w:ascii="宋体" w:hAnsi="宋体" w:eastAsia="宋体" w:cs="宋体"/>
          <w:szCs w:val="21"/>
          <w:lang w:val="en-US" w:eastAsia="zh-CN"/>
        </w:rPr>
      </w:pPr>
      <w:r>
        <w:rPr>
          <w:rFonts w:hint="eastAsia" w:ascii="宋体" w:hAnsi="宋体" w:cs="宋体"/>
          <w:szCs w:val="21"/>
        </w:rPr>
        <w:t>（3）</w:t>
      </w:r>
      <w:r>
        <w:rPr>
          <w:rFonts w:hint="eastAsia" w:ascii="宋体" w:hAnsi="宋体" w:cs="宋体"/>
          <w:szCs w:val="21"/>
          <w:lang w:val="en-US" w:eastAsia="zh-CN"/>
        </w:rPr>
        <w:t>送货单；</w:t>
      </w:r>
    </w:p>
    <w:p w14:paraId="7CB2926A">
      <w:pPr>
        <w:widowControl/>
        <w:tabs>
          <w:tab w:val="left" w:pos="180"/>
        </w:tabs>
        <w:spacing w:line="360" w:lineRule="auto"/>
        <w:ind w:firstLine="420" w:firstLineChars="200"/>
        <w:jc w:val="lef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4</w:t>
      </w:r>
      <w:r>
        <w:rPr>
          <w:rFonts w:hint="eastAsia" w:ascii="宋体" w:hAnsi="宋体" w:cs="宋体"/>
          <w:szCs w:val="21"/>
          <w:lang w:eastAsia="zh-CN"/>
        </w:rPr>
        <w:t>）</w:t>
      </w:r>
      <w:r>
        <w:rPr>
          <w:rFonts w:hint="eastAsia" w:ascii="宋体" w:hAnsi="宋体" w:cs="宋体"/>
          <w:szCs w:val="21"/>
        </w:rPr>
        <w:t>验收表。</w:t>
      </w:r>
    </w:p>
    <w:p w14:paraId="3D646881">
      <w:pPr>
        <w:pStyle w:val="2"/>
        <w:jc w:val="both"/>
        <w:rPr>
          <w:rFonts w:hint="eastAsia" w:ascii="宋体" w:hAnsi="宋体" w:cs="宋体"/>
          <w:szCs w:val="21"/>
        </w:rPr>
      </w:pPr>
    </w:p>
    <w:p w14:paraId="3FFCF111">
      <w:pPr>
        <w:pStyle w:val="2"/>
        <w:jc w:val="both"/>
        <w:rPr>
          <w:rFonts w:hint="eastAsia" w:ascii="宋体" w:hAnsi="宋体" w:cs="宋体"/>
          <w:szCs w:val="21"/>
        </w:rPr>
      </w:pPr>
    </w:p>
    <w:p w14:paraId="05D473C3">
      <w:pPr>
        <w:pStyle w:val="2"/>
        <w:keepNext w:val="0"/>
        <w:keepLines w:val="0"/>
        <w:pageBreakBefore w:val="0"/>
        <w:widowControl w:val="0"/>
        <w:kinsoku/>
        <w:wordWrap/>
        <w:overflowPunct/>
        <w:topLinePunct w:val="0"/>
        <w:autoSpaceDE/>
        <w:autoSpaceDN/>
        <w:bidi w:val="0"/>
        <w:adjustRightInd/>
        <w:snapToGrid/>
        <w:ind w:firstLine="420" w:firstLineChars="200"/>
        <w:jc w:val="both"/>
        <w:textAlignment w:val="baseline"/>
        <w:rPr>
          <w:rFonts w:hint="default" w:ascii="宋体" w:hAnsi="宋体" w:cs="宋体"/>
          <w:b w:val="0"/>
          <w:bCs/>
          <w:szCs w:val="21"/>
          <w:lang w:val="en-US" w:eastAsia="zh-CN"/>
        </w:rPr>
      </w:pPr>
      <w:r>
        <w:rPr>
          <w:rFonts w:hint="eastAsia" w:ascii="宋体" w:hAnsi="宋体" w:cs="宋体"/>
          <w:b w:val="0"/>
          <w:bCs/>
          <w:szCs w:val="21"/>
          <w:lang w:val="en-US" w:eastAsia="zh-CN"/>
        </w:rPr>
        <w:t>附件：</w:t>
      </w:r>
      <w:r>
        <w:rPr>
          <w:rFonts w:hint="default" w:ascii="宋体" w:hAnsi="宋体" w:cs="宋体"/>
          <w:b w:val="0"/>
          <w:bCs/>
          <w:szCs w:val="21"/>
          <w:lang w:val="en-US" w:eastAsia="zh-CN"/>
        </w:rPr>
        <w:t>广州市增城区中医医院办公家具采购需求清单</w:t>
      </w:r>
    </w:p>
    <w:p w14:paraId="69A7EB5C">
      <w:pPr>
        <w:pStyle w:val="2"/>
      </w:pPr>
    </w:p>
    <w:p w14:paraId="69FD1631"/>
    <w:p w14:paraId="2D49339D"/>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A1BE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3624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43624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D04D6"/>
    <w:rsid w:val="00065B93"/>
    <w:rsid w:val="00074D0B"/>
    <w:rsid w:val="00133E68"/>
    <w:rsid w:val="006B0257"/>
    <w:rsid w:val="006D4D8A"/>
    <w:rsid w:val="00784B55"/>
    <w:rsid w:val="00EA4830"/>
    <w:rsid w:val="02076F1C"/>
    <w:rsid w:val="046105BC"/>
    <w:rsid w:val="04CB2483"/>
    <w:rsid w:val="09B17072"/>
    <w:rsid w:val="0F9A13CF"/>
    <w:rsid w:val="11CC3396"/>
    <w:rsid w:val="12D15108"/>
    <w:rsid w:val="1475032E"/>
    <w:rsid w:val="14935B7C"/>
    <w:rsid w:val="15F64E85"/>
    <w:rsid w:val="172A4DE7"/>
    <w:rsid w:val="183121A5"/>
    <w:rsid w:val="187C3D68"/>
    <w:rsid w:val="199A0D0F"/>
    <w:rsid w:val="1A64507B"/>
    <w:rsid w:val="1C7D00AF"/>
    <w:rsid w:val="1D305121"/>
    <w:rsid w:val="1D525097"/>
    <w:rsid w:val="1D5D2C3D"/>
    <w:rsid w:val="1D9561FF"/>
    <w:rsid w:val="21162880"/>
    <w:rsid w:val="21A460DD"/>
    <w:rsid w:val="21F677E0"/>
    <w:rsid w:val="23781AE2"/>
    <w:rsid w:val="23C71C0F"/>
    <w:rsid w:val="248F4E23"/>
    <w:rsid w:val="26B42EDC"/>
    <w:rsid w:val="28100029"/>
    <w:rsid w:val="28F9286B"/>
    <w:rsid w:val="29B449E4"/>
    <w:rsid w:val="29FB1396"/>
    <w:rsid w:val="2C1F4793"/>
    <w:rsid w:val="2CF41CC7"/>
    <w:rsid w:val="2D572256"/>
    <w:rsid w:val="2E4B1DBB"/>
    <w:rsid w:val="2F89790B"/>
    <w:rsid w:val="305B205D"/>
    <w:rsid w:val="30A47560"/>
    <w:rsid w:val="30F94C1A"/>
    <w:rsid w:val="344F3C87"/>
    <w:rsid w:val="35DC154A"/>
    <w:rsid w:val="37C130EE"/>
    <w:rsid w:val="38797524"/>
    <w:rsid w:val="3AA30237"/>
    <w:rsid w:val="3B5F2AFF"/>
    <w:rsid w:val="3C4D247F"/>
    <w:rsid w:val="3C5C4417"/>
    <w:rsid w:val="3F5575F7"/>
    <w:rsid w:val="41840B99"/>
    <w:rsid w:val="451E098A"/>
    <w:rsid w:val="48474F49"/>
    <w:rsid w:val="4B7D04D6"/>
    <w:rsid w:val="4BC3403A"/>
    <w:rsid w:val="4CA02E7A"/>
    <w:rsid w:val="4E361CE8"/>
    <w:rsid w:val="4E5C4359"/>
    <w:rsid w:val="53CB1124"/>
    <w:rsid w:val="53D31D87"/>
    <w:rsid w:val="55A41A91"/>
    <w:rsid w:val="58E93DFA"/>
    <w:rsid w:val="5954396A"/>
    <w:rsid w:val="5B7C0F56"/>
    <w:rsid w:val="5B9C3CA6"/>
    <w:rsid w:val="5C7834CB"/>
    <w:rsid w:val="5CE40B61"/>
    <w:rsid w:val="5F8D35CC"/>
    <w:rsid w:val="5FBD15E8"/>
    <w:rsid w:val="652C579B"/>
    <w:rsid w:val="658B479E"/>
    <w:rsid w:val="69C01E4C"/>
    <w:rsid w:val="69F27DFD"/>
    <w:rsid w:val="6AD3024F"/>
    <w:rsid w:val="6BE7241B"/>
    <w:rsid w:val="73682094"/>
    <w:rsid w:val="73EE1CD9"/>
    <w:rsid w:val="760C5DC8"/>
    <w:rsid w:val="7BC30FA2"/>
    <w:rsid w:val="7BE40725"/>
    <w:rsid w:val="7D831878"/>
    <w:rsid w:val="7DA90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jc w:val="center"/>
      <w:textAlignment w:val="baseline"/>
    </w:pPr>
    <w:rPr>
      <w:b/>
      <w:szCs w:val="22"/>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2"/>
    <w:basedOn w:val="1"/>
    <w:next w:val="1"/>
    <w:qFormat/>
    <w:uiPriority w:val="39"/>
    <w:pPr>
      <w:tabs>
        <w:tab w:val="right" w:leader="dot" w:pos="9628"/>
      </w:tabs>
      <w:spacing w:line="460" w:lineRule="exact"/>
      <w:ind w:left="420" w:leftChars="200" w:firstLine="1155" w:firstLineChars="550"/>
    </w:pPr>
    <w:rPr>
      <w:rFonts w:ascii="黑体" w:hAnsi="宋体"/>
      <w:kern w:val="44"/>
    </w:rPr>
  </w:style>
  <w:style w:type="character" w:styleId="9">
    <w:name w:val="Strong"/>
    <w:basedOn w:val="8"/>
    <w:qFormat/>
    <w:uiPriority w:val="0"/>
    <w:rPr>
      <w:b/>
    </w:rPr>
  </w:style>
  <w:style w:type="paragraph" w:customStyle="1" w:styleId="10">
    <w:name w:val=" Char Char14 Char Char Char Char"/>
    <w:basedOn w:val="1"/>
    <w:qFormat/>
    <w:uiPriority w:val="0"/>
    <w:pPr>
      <w:widowControl/>
      <w:snapToGrid w:val="0"/>
      <w:spacing w:after="160" w:line="360" w:lineRule="auto"/>
      <w:jc w:val="left"/>
    </w:pPr>
    <w:rPr>
      <w:kern w:val="0"/>
      <w:szCs w:val="20"/>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2508</Words>
  <Characters>2557</Characters>
  <Lines>1697</Lines>
  <Paragraphs>2160</Paragraphs>
  <TotalTime>362</TotalTime>
  <ScaleCrop>false</ScaleCrop>
  <LinksUpToDate>false</LinksUpToDate>
  <CharactersWithSpaces>2562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2025-03-26T09:15:00Z</dcterms:created>
  <dc:creator>小芬</dc:creator>
  <cp:lastModifiedBy>赵敏</cp:lastModifiedBy>
  <dcterms:modified xsi:type="dcterms:W3CDTF">2026-03-30T08:20:16Z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CEA4231E1DAC47E7AC8CE93C109FF83D_11</vt:lpwstr>
  </property>
  <property fmtid="{D5CDD505-2E9C-101B-9397-08002B2CF9AE}" pid="4" name="KSOTemplateDocerSaveRecord">
    <vt:lpwstr>eyJoZGlkIjoiZDdiZDM3NWJlMmIxMmFkODg1ZTllOTIyOTQ1ZTg2YzEiLCJ1c2VySWQiOiI3MzAzNTgyNTIifQ==</vt:lpwstr>
  </property>
</Properties>
</file>