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0DC36D">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人事档案数字化采购需求</w:t>
      </w:r>
    </w:p>
    <w:p w14:paraId="0A54F945">
      <w:pPr>
        <w:jc w:val="center"/>
        <w:rPr>
          <w:rFonts w:hint="eastAsia" w:asciiTheme="majorEastAsia" w:hAnsiTheme="majorEastAsia" w:eastAsiaTheme="majorEastAsia" w:cstheme="majorEastAsia"/>
          <w:b/>
          <w:bCs/>
          <w:sz w:val="32"/>
          <w:szCs w:val="32"/>
          <w:lang w:val="en-US" w:eastAsia="zh-CN"/>
        </w:rPr>
      </w:pPr>
    </w:p>
    <w:p w14:paraId="26BEEF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default" w:ascii="Times New Roman Regular" w:hAnsi="Times New Roman Regular" w:eastAsia="黑体" w:cs="Times New Roman Regular"/>
          <w:sz w:val="32"/>
          <w:szCs w:val="32"/>
          <w:lang w:val="en-US" w:eastAsia="zh-CN"/>
        </w:rPr>
      </w:pPr>
      <w:r>
        <w:rPr>
          <w:rFonts w:hint="eastAsia" w:ascii="Times New Roman Regular" w:hAnsi="Times New Roman Regular" w:eastAsia="黑体" w:cs="Times New Roman Regular"/>
          <w:sz w:val="32"/>
          <w:szCs w:val="32"/>
          <w:lang w:val="en-US" w:eastAsia="zh-CN"/>
        </w:rPr>
        <w:t>一、采购内容</w:t>
      </w:r>
    </w:p>
    <w:p w14:paraId="2E07B194">
      <w:pPr>
        <w:pStyle w:val="6"/>
        <w:keepNext w:val="0"/>
        <w:keepLines w:val="0"/>
        <w:pageBreakBefore w:val="0"/>
        <w:numPr>
          <w:ilvl w:val="0"/>
          <w:numId w:val="0"/>
        </w:numPr>
        <w:tabs>
          <w:tab w:val="left" w:pos="1907"/>
        </w:tabs>
        <w:kinsoku/>
        <w:wordWrap/>
        <w:overflowPunct/>
        <w:topLinePunct w:val="0"/>
        <w:autoSpaceDE/>
        <w:autoSpaceDN/>
        <w:bidi w:val="0"/>
        <w:spacing w:after="0" w:line="560" w:lineRule="exact"/>
        <w:ind w:left="0" w:leftChars="0" w:right="0" w:rightChars="0" w:firstLine="640" w:firstLineChars="200"/>
        <w:jc w:val="left"/>
        <w:textAlignment w:val="auto"/>
        <w:rPr>
          <w:rFonts w:hint="eastAsia" w:ascii="Times New Roman Regular" w:hAnsi="Times New Roman Regular" w:eastAsia="仿宋_GB2312" w:cs="Times New Roman Regular"/>
          <w:sz w:val="32"/>
          <w:szCs w:val="32"/>
          <w:lang w:val="en-US" w:eastAsia="zh-CN"/>
        </w:rPr>
      </w:pPr>
      <w:r>
        <w:rPr>
          <w:rFonts w:hint="eastAsia" w:ascii="Times New Roman Regular" w:hAnsi="Times New Roman Regular" w:eastAsia="仿宋_GB2312" w:cs="Times New Roman Regular"/>
          <w:sz w:val="32"/>
          <w:szCs w:val="32"/>
          <w:lang w:val="en-US" w:eastAsia="zh-CN"/>
        </w:rPr>
        <w:t>为我院290份人事档案提供数字化服务。</w:t>
      </w:r>
    </w:p>
    <w:p w14:paraId="64710912">
      <w:pPr>
        <w:pStyle w:val="5"/>
        <w:rPr>
          <w:rFonts w:hint="default" w:ascii="Times New Roman Regular" w:hAnsi="Times New Roman Regular" w:eastAsia="黑体" w:cs="Times New Roman Regular"/>
          <w:kern w:val="2"/>
          <w:sz w:val="32"/>
          <w:szCs w:val="32"/>
          <w:lang w:val="en-US" w:eastAsia="zh-CN" w:bidi="ar-SA"/>
        </w:rPr>
      </w:pPr>
      <w:r>
        <w:rPr>
          <w:rFonts w:hint="eastAsia" w:ascii="Times New Roman Regular" w:hAnsi="Times New Roman Regular" w:eastAsia="黑体" w:cs="Times New Roman Regular"/>
          <w:kern w:val="2"/>
          <w:sz w:val="32"/>
          <w:szCs w:val="32"/>
          <w:lang w:val="en-US" w:eastAsia="zh-CN" w:bidi="ar-SA"/>
        </w:rPr>
        <w:t>二、采购预算</w:t>
      </w:r>
    </w:p>
    <w:p w14:paraId="17932C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default" w:ascii="Times New Roman Regular" w:hAnsi="Times New Roman Regular" w:eastAsia="仿宋_GB2312" w:cs="Times New Roman Regular"/>
          <w:kern w:val="2"/>
          <w:sz w:val="32"/>
          <w:szCs w:val="32"/>
          <w:lang w:val="en-US" w:eastAsia="zh-CN" w:bidi="ar-SA"/>
        </w:rPr>
      </w:pPr>
      <w:r>
        <w:rPr>
          <w:rFonts w:hint="eastAsia" w:ascii="Times New Roman Regular" w:hAnsi="Times New Roman Regular" w:eastAsia="仿宋_GB2312" w:cs="Times New Roman Regular"/>
          <w:kern w:val="2"/>
          <w:sz w:val="32"/>
          <w:szCs w:val="32"/>
          <w:lang w:val="en-US" w:eastAsia="zh-CN" w:bidi="ar-SA"/>
        </w:rPr>
        <w:t>本次采购预算为人民币：60900元（最高单价限价210元/份）。</w:t>
      </w:r>
    </w:p>
    <w:p w14:paraId="5DE8E78F">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outlineLvl w:val="1"/>
        <w:rPr>
          <w:rFonts w:hint="eastAsia" w:ascii="Times New Roman Regular" w:hAnsi="Times New Roman Regular" w:eastAsia="黑体" w:cs="Times New Roman Regular"/>
          <w:color w:val="auto"/>
          <w:sz w:val="32"/>
          <w:szCs w:val="32"/>
          <w:lang w:val="en-US" w:eastAsia="zh-CN"/>
        </w:rPr>
      </w:pPr>
      <w:r>
        <w:rPr>
          <w:rFonts w:hint="eastAsia" w:ascii="Times New Roman Regular" w:hAnsi="Times New Roman Regular" w:eastAsia="黑体" w:cs="Times New Roman Regular"/>
          <w:color w:val="auto"/>
          <w:sz w:val="32"/>
          <w:szCs w:val="32"/>
          <w:lang w:val="en-US" w:eastAsia="zh-CN"/>
        </w:rPr>
        <w:t>采购方式</w:t>
      </w:r>
    </w:p>
    <w:p w14:paraId="5717E66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1"/>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（1）比价（最低价中标）。</w:t>
      </w:r>
    </w:p>
    <w:p w14:paraId="53171B1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1"/>
        <w:rPr>
          <w:rFonts w:hint="default" w:ascii="Times New Roman Regular" w:hAnsi="Times New Roman Regular" w:eastAsia="黑体" w:cs="Times New Roman Regular"/>
          <w:color w:val="auto"/>
          <w:sz w:val="32"/>
          <w:szCs w:val="32"/>
          <w:lang w:val="en-US" w:eastAsia="zh-CN"/>
        </w:rPr>
      </w:pPr>
      <w:r>
        <w:rPr>
          <w:rFonts w:hint="eastAsia" w:ascii="仿宋_GB2312" w:hAnsi="仿宋_GB2312" w:eastAsia="仿宋_GB2312" w:cs="仿宋_GB2312"/>
          <w:color w:val="auto"/>
          <w:sz w:val="32"/>
          <w:szCs w:val="32"/>
          <w:lang w:val="en-US" w:eastAsia="zh-CN"/>
        </w:rPr>
        <w:t>（2）报价方式：在最高单价限价内报服务单价。</w:t>
      </w:r>
    </w:p>
    <w:p w14:paraId="6FEFC4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default" w:ascii="Times New Roman Regular" w:hAnsi="Times New Roman Regular" w:eastAsia="黑体" w:cs="Times New Roman Regular"/>
          <w:sz w:val="32"/>
          <w:szCs w:val="32"/>
          <w:lang w:val="en-US" w:eastAsia="zh-CN"/>
        </w:rPr>
      </w:pPr>
      <w:r>
        <w:rPr>
          <w:rFonts w:hint="eastAsia" w:ascii="Times New Roman Regular" w:hAnsi="Times New Roman Regular" w:eastAsia="黑体" w:cs="Times New Roman Regular"/>
          <w:sz w:val="32"/>
          <w:szCs w:val="32"/>
          <w:lang w:val="en-US" w:eastAsia="zh-CN"/>
        </w:rPr>
        <w:t>四、</w:t>
      </w:r>
      <w:r>
        <w:rPr>
          <w:rFonts w:hint="default" w:ascii="Times New Roman Regular" w:hAnsi="Times New Roman Regular" w:eastAsia="黑体" w:cs="Times New Roman Regular"/>
          <w:sz w:val="32"/>
          <w:szCs w:val="32"/>
          <w:lang w:val="en-US" w:eastAsia="zh-CN"/>
        </w:rPr>
        <w:t>服务</w:t>
      </w:r>
      <w:r>
        <w:rPr>
          <w:rFonts w:hint="eastAsia" w:ascii="Times New Roman Regular" w:hAnsi="Times New Roman Regular" w:eastAsia="黑体" w:cs="Times New Roman Regular"/>
          <w:sz w:val="32"/>
          <w:szCs w:val="32"/>
          <w:lang w:val="en-US" w:eastAsia="zh-CN"/>
        </w:rPr>
        <w:t>要求</w:t>
      </w:r>
    </w:p>
    <w:p w14:paraId="760C49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（一）档案数字化加工。服务质量符合《干部人事档案数字化技术规范》（GB/T33870—2017）和《关于印发&lt;档案数字化外包安全管理规范&gt;的通知》（档办发〔2014〕7号）的要求。</w:t>
      </w:r>
    </w:p>
    <w:p w14:paraId="3FCCF0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（二）档案服务外包。服务质量符合《中华人民共和国档案法》和《档案服务外包工作规范》（DA/T68-2017）的要求。</w:t>
      </w:r>
    </w:p>
    <w:p w14:paraId="42AA95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（三）保密要求。涉及本项目的任何文件资料、往来信函等应妥善保管，不准外泄。</w:t>
      </w:r>
    </w:p>
    <w:p w14:paraId="49DB182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default" w:ascii="Times New Roman Regular" w:hAnsi="Times New Roman Regular" w:eastAsia="黑体" w:cs="Times New Roman Regular"/>
          <w:sz w:val="32"/>
          <w:szCs w:val="32"/>
          <w:lang w:val="en-US" w:eastAsia="zh-CN"/>
        </w:rPr>
      </w:pPr>
      <w:r>
        <w:rPr>
          <w:rFonts w:hint="eastAsia" w:ascii="Times New Roman Regular" w:hAnsi="Times New Roman Regular" w:eastAsia="黑体" w:cs="Times New Roman Regular"/>
          <w:sz w:val="32"/>
          <w:szCs w:val="32"/>
          <w:lang w:val="en-US" w:eastAsia="zh-CN"/>
        </w:rPr>
        <w:t>五</w:t>
      </w:r>
      <w:r>
        <w:rPr>
          <w:rFonts w:hint="default" w:ascii="Times New Roman Regular" w:hAnsi="Times New Roman Regular" w:eastAsia="黑体" w:cs="Times New Roman Regular"/>
          <w:sz w:val="32"/>
          <w:szCs w:val="32"/>
          <w:lang w:val="en-US" w:eastAsia="zh-CN"/>
        </w:rPr>
        <w:t>、</w:t>
      </w:r>
      <w:r>
        <w:rPr>
          <w:rFonts w:hint="eastAsia" w:ascii="Times New Roman Regular" w:hAnsi="Times New Roman Regular" w:eastAsia="黑体" w:cs="Times New Roman Regular"/>
          <w:sz w:val="32"/>
          <w:szCs w:val="32"/>
          <w:lang w:val="en-US" w:eastAsia="zh-CN"/>
        </w:rPr>
        <w:t>服务内容</w:t>
      </w:r>
    </w:p>
    <w:p w14:paraId="5710BE7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outlineLvl w:val="2"/>
        <w:rPr>
          <w:rFonts w:hint="default" w:ascii="Times New Roman Regular" w:hAnsi="Times New Roman Regular" w:eastAsia="楷体_GB2312" w:cs="Times New Roman Regular"/>
          <w:b/>
          <w:bCs/>
          <w:sz w:val="32"/>
          <w:szCs w:val="32"/>
          <w:lang w:val="en-US" w:eastAsia="zh-CN"/>
        </w:rPr>
      </w:pPr>
      <w:bookmarkStart w:id="0" w:name="_Toc11005"/>
      <w:bookmarkStart w:id="1" w:name="_Toc14037"/>
      <w:bookmarkStart w:id="2" w:name="_Toc16364"/>
      <w:r>
        <w:rPr>
          <w:rFonts w:hint="default" w:ascii="Times New Roman Regular" w:hAnsi="Times New Roman Regular" w:eastAsia="楷体_GB2312" w:cs="Times New Roman Regular"/>
          <w:b/>
          <w:bCs/>
          <w:sz w:val="32"/>
          <w:szCs w:val="32"/>
          <w:lang w:val="en-US" w:eastAsia="zh-CN"/>
        </w:rPr>
        <w:t>1.档案拆卷</w:t>
      </w:r>
      <w:bookmarkEnd w:id="0"/>
      <w:bookmarkEnd w:id="1"/>
      <w:bookmarkEnd w:id="2"/>
    </w:p>
    <w:p w14:paraId="55B350CC">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default" w:ascii="Times New Roman Regular" w:hAnsi="Times New Roman Regular" w:eastAsia="仿宋_GB2312" w:cs="Times New Roman Regular"/>
          <w:kern w:val="2"/>
          <w:sz w:val="32"/>
          <w:szCs w:val="32"/>
          <w:highlight w:val="none"/>
        </w:rPr>
      </w:pPr>
      <w:r>
        <w:rPr>
          <w:rFonts w:hint="default" w:ascii="Times New Roman Regular" w:hAnsi="Times New Roman Regular" w:eastAsia="仿宋_GB2312" w:cs="Times New Roman Regular"/>
          <w:kern w:val="2"/>
          <w:sz w:val="32"/>
          <w:szCs w:val="32"/>
          <w:highlight w:val="none"/>
        </w:rPr>
        <w:t>对已装卷的档案在数字化加工前进行拆卷处理。</w:t>
      </w:r>
    </w:p>
    <w:p w14:paraId="3ECBF23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outlineLvl w:val="2"/>
        <w:rPr>
          <w:rFonts w:hint="default" w:ascii="Times New Roman Regular" w:hAnsi="Times New Roman Regular" w:eastAsia="楷体_GB2312" w:cs="Times New Roman Regular"/>
          <w:b/>
          <w:bCs/>
          <w:sz w:val="32"/>
          <w:szCs w:val="32"/>
          <w:lang w:val="en-US" w:eastAsia="zh-CN"/>
        </w:rPr>
      </w:pPr>
      <w:bookmarkStart w:id="3" w:name="_Toc25585"/>
      <w:bookmarkStart w:id="4" w:name="_Toc24534"/>
      <w:bookmarkStart w:id="5" w:name="_Toc29240"/>
      <w:r>
        <w:rPr>
          <w:rFonts w:hint="default" w:ascii="Times New Roman Regular" w:hAnsi="Times New Roman Regular" w:eastAsia="楷体_GB2312" w:cs="Times New Roman Regular"/>
          <w:b/>
          <w:bCs/>
          <w:sz w:val="32"/>
          <w:szCs w:val="32"/>
          <w:lang w:val="en-US" w:eastAsia="zh-CN"/>
        </w:rPr>
        <w:t>2.档案扫描</w:t>
      </w:r>
      <w:bookmarkEnd w:id="3"/>
      <w:bookmarkEnd w:id="4"/>
      <w:bookmarkEnd w:id="5"/>
    </w:p>
    <w:p w14:paraId="7087E30B">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default" w:ascii="Times New Roman Regular" w:hAnsi="Times New Roman Regular" w:eastAsia="仿宋_GB2312" w:cs="Times New Roman Regular"/>
          <w:kern w:val="2"/>
          <w:sz w:val="32"/>
          <w:szCs w:val="32"/>
          <w:highlight w:val="none"/>
        </w:rPr>
      </w:pPr>
      <w:bookmarkStart w:id="6" w:name="_Toc7094"/>
      <w:bookmarkStart w:id="7" w:name="_Toc26674"/>
      <w:bookmarkStart w:id="8" w:name="_Toc2770"/>
      <w:r>
        <w:rPr>
          <w:rFonts w:hint="default" w:ascii="Times New Roman Regular" w:hAnsi="Times New Roman Regular" w:eastAsia="仿宋_GB2312" w:cs="Times New Roman Regular"/>
          <w:kern w:val="2"/>
          <w:sz w:val="32"/>
          <w:szCs w:val="32"/>
          <w:highlight w:val="none"/>
        </w:rPr>
        <w:t>扫描方式</w:t>
      </w:r>
      <w:bookmarkEnd w:id="6"/>
      <w:bookmarkEnd w:id="7"/>
      <w:bookmarkEnd w:id="8"/>
    </w:p>
    <w:p w14:paraId="47D21E24">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default" w:ascii="Times New Roman Regular" w:hAnsi="Times New Roman Regular" w:eastAsia="仿宋_GB2312" w:cs="Times New Roman Regular"/>
          <w:kern w:val="2"/>
          <w:sz w:val="32"/>
          <w:szCs w:val="32"/>
          <w:highlight w:val="none"/>
        </w:rPr>
      </w:pPr>
      <w:r>
        <w:rPr>
          <w:rFonts w:hint="default" w:ascii="Times New Roman Regular" w:hAnsi="Times New Roman Regular" w:eastAsia="仿宋_GB2312" w:cs="Times New Roman Regular"/>
          <w:kern w:val="2"/>
          <w:sz w:val="32"/>
          <w:szCs w:val="32"/>
          <w:highlight w:val="none"/>
        </w:rPr>
        <w:t>根据档案幅面的大小（以A4和16开尺寸为主）选择相应规格的扫描仪进行扫描。大纸张状况较差，以及过薄、过软或超厚的档案，采用平板扫描方式；纸张状况好的档案采用高速扫描方式。</w:t>
      </w:r>
    </w:p>
    <w:p w14:paraId="73C735FA">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default" w:ascii="Times New Roman Regular" w:hAnsi="Times New Roman Regular" w:eastAsia="仿宋_GB2312" w:cs="Times New Roman Regular"/>
          <w:kern w:val="2"/>
          <w:sz w:val="32"/>
          <w:szCs w:val="32"/>
          <w:highlight w:val="none"/>
        </w:rPr>
      </w:pPr>
      <w:bookmarkStart w:id="9" w:name="_Toc9373"/>
      <w:bookmarkStart w:id="10" w:name="_Toc22616"/>
      <w:bookmarkStart w:id="11" w:name="_Toc28841"/>
      <w:r>
        <w:rPr>
          <w:rFonts w:hint="default" w:ascii="Times New Roman Regular" w:hAnsi="Times New Roman Regular" w:eastAsia="仿宋_GB2312" w:cs="Times New Roman Regular"/>
          <w:kern w:val="2"/>
          <w:sz w:val="32"/>
          <w:szCs w:val="32"/>
          <w:highlight w:val="none"/>
        </w:rPr>
        <w:t>扫描分辨率</w:t>
      </w:r>
      <w:bookmarkEnd w:id="9"/>
      <w:bookmarkEnd w:id="10"/>
      <w:bookmarkEnd w:id="11"/>
    </w:p>
    <w:p w14:paraId="36163BED">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default" w:ascii="Times New Roman Regular" w:hAnsi="Times New Roman Regular" w:eastAsia="仿宋_GB2312" w:cs="Times New Roman Regular"/>
          <w:kern w:val="2"/>
          <w:sz w:val="32"/>
          <w:szCs w:val="32"/>
          <w:highlight w:val="none"/>
        </w:rPr>
      </w:pPr>
      <w:r>
        <w:rPr>
          <w:rFonts w:hint="default" w:ascii="Times New Roman Regular" w:hAnsi="Times New Roman Regular" w:eastAsia="仿宋_GB2312" w:cs="Times New Roman Regular"/>
          <w:kern w:val="2"/>
          <w:sz w:val="32"/>
          <w:szCs w:val="32"/>
          <w:highlight w:val="none"/>
        </w:rPr>
        <w:t>扫描分辨率参数大小的选择为300dpi，原则上以扫描后的图像清晰、完整、不影响图像的利用效果为准。特殊情况下，如文字偏小、密集、清晰度较差等，对分辨率进行优化处理。确保扫描图像缩放比为100%。</w:t>
      </w:r>
    </w:p>
    <w:p w14:paraId="09355B96">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default" w:ascii="Times New Roman Regular" w:hAnsi="Times New Roman Regular" w:eastAsia="仿宋_GB2312" w:cs="Times New Roman Regular"/>
          <w:kern w:val="2"/>
          <w:sz w:val="32"/>
          <w:szCs w:val="32"/>
          <w:highlight w:val="none"/>
        </w:rPr>
      </w:pPr>
      <w:r>
        <w:rPr>
          <w:rFonts w:hint="default" w:ascii="Times New Roman Regular" w:hAnsi="Times New Roman Regular" w:eastAsia="仿宋_GB2312" w:cs="Times New Roman Regular"/>
          <w:kern w:val="2"/>
          <w:sz w:val="32"/>
          <w:szCs w:val="32"/>
          <w:highlight w:val="none"/>
        </w:rPr>
        <w:t>扫描存贮格式：优先选择PDF格式，TIFF格式为待选格式。</w:t>
      </w:r>
    </w:p>
    <w:p w14:paraId="45E636B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outlineLvl w:val="2"/>
        <w:rPr>
          <w:rFonts w:hint="default" w:ascii="Times New Roman Regular" w:hAnsi="Times New Roman Regular" w:eastAsia="楷体_GB2312" w:cs="Times New Roman Regular"/>
          <w:b/>
          <w:bCs/>
          <w:sz w:val="32"/>
          <w:szCs w:val="32"/>
          <w:lang w:val="en-US" w:eastAsia="zh-CN"/>
        </w:rPr>
      </w:pPr>
      <w:bookmarkStart w:id="12" w:name="_Toc26165"/>
      <w:bookmarkStart w:id="13" w:name="_Toc12899"/>
      <w:bookmarkStart w:id="14" w:name="_Toc16480"/>
      <w:r>
        <w:rPr>
          <w:rFonts w:hint="default" w:ascii="Times New Roman Regular" w:hAnsi="Times New Roman Regular" w:eastAsia="楷体_GB2312" w:cs="Times New Roman Regular"/>
          <w:b/>
          <w:bCs/>
          <w:sz w:val="32"/>
          <w:szCs w:val="32"/>
          <w:lang w:val="en-US" w:eastAsia="zh-CN"/>
        </w:rPr>
        <w:t>3.扫描质检</w:t>
      </w:r>
      <w:bookmarkEnd w:id="12"/>
      <w:bookmarkEnd w:id="13"/>
      <w:bookmarkEnd w:id="14"/>
    </w:p>
    <w:p w14:paraId="00729950">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default" w:ascii="Times New Roman Regular" w:hAnsi="Times New Roman Regular" w:eastAsia="仿宋_GB2312" w:cs="Times New Roman Regular"/>
          <w:kern w:val="2"/>
          <w:sz w:val="32"/>
          <w:szCs w:val="32"/>
          <w:highlight w:val="none"/>
        </w:rPr>
      </w:pPr>
      <w:r>
        <w:rPr>
          <w:rFonts w:hint="default" w:ascii="Times New Roman Regular" w:hAnsi="Times New Roman Regular" w:eastAsia="仿宋_GB2312" w:cs="Times New Roman Regular"/>
          <w:kern w:val="2"/>
          <w:sz w:val="32"/>
          <w:szCs w:val="32"/>
          <w:highlight w:val="none"/>
        </w:rPr>
        <w:t>在扫描完成后，对扫描的图像进行第一次质检（一校），一校主要是检查图像是否漏扫、重扫、图像是否按照规定要求扫描、是否清晰等情况。</w:t>
      </w:r>
    </w:p>
    <w:p w14:paraId="7DEEF8D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outlineLvl w:val="2"/>
        <w:rPr>
          <w:rFonts w:hint="default" w:ascii="Times New Roman Regular" w:hAnsi="Times New Roman Regular" w:eastAsia="楷体_GB2312" w:cs="Times New Roman Regular"/>
          <w:b/>
          <w:bCs/>
          <w:sz w:val="32"/>
          <w:szCs w:val="32"/>
          <w:lang w:val="en-US" w:eastAsia="zh-CN"/>
        </w:rPr>
      </w:pPr>
      <w:bookmarkStart w:id="15" w:name="_Toc4668"/>
      <w:bookmarkStart w:id="16" w:name="_Toc23797"/>
      <w:bookmarkStart w:id="17" w:name="_Toc1462"/>
      <w:r>
        <w:rPr>
          <w:rFonts w:hint="default" w:ascii="Times New Roman Regular" w:hAnsi="Times New Roman Regular" w:eastAsia="楷体_GB2312" w:cs="Times New Roman Regular"/>
          <w:b/>
          <w:bCs/>
          <w:sz w:val="32"/>
          <w:szCs w:val="32"/>
          <w:lang w:val="en-US" w:eastAsia="zh-CN"/>
        </w:rPr>
        <w:t>4.图像处理</w:t>
      </w:r>
      <w:bookmarkEnd w:id="15"/>
      <w:bookmarkEnd w:id="16"/>
      <w:bookmarkEnd w:id="17"/>
    </w:p>
    <w:p w14:paraId="66BE99BB">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default" w:ascii="Times New Roman Regular" w:hAnsi="Times New Roman Regular" w:eastAsia="仿宋_GB2312" w:cs="Times New Roman Regular"/>
          <w:kern w:val="2"/>
          <w:sz w:val="32"/>
          <w:szCs w:val="32"/>
          <w:highlight w:val="none"/>
        </w:rPr>
      </w:pPr>
      <w:bookmarkStart w:id="18" w:name="_Toc20164"/>
      <w:bookmarkStart w:id="19" w:name="_Toc8306"/>
      <w:bookmarkStart w:id="20" w:name="_Toc30139"/>
      <w:r>
        <w:rPr>
          <w:rFonts w:hint="default" w:ascii="Times New Roman Regular" w:hAnsi="Times New Roman Regular" w:eastAsia="仿宋_GB2312" w:cs="Times New Roman Regular"/>
          <w:kern w:val="2"/>
          <w:sz w:val="32"/>
          <w:szCs w:val="32"/>
          <w:highlight w:val="none"/>
          <w:lang w:eastAsia="zh-CN"/>
        </w:rPr>
        <w:t>（</w:t>
      </w:r>
      <w:r>
        <w:rPr>
          <w:rFonts w:hint="default" w:ascii="Times New Roman Regular" w:hAnsi="Times New Roman Regular" w:eastAsia="仿宋_GB2312" w:cs="Times New Roman Regular"/>
          <w:kern w:val="2"/>
          <w:sz w:val="32"/>
          <w:szCs w:val="32"/>
          <w:highlight w:val="none"/>
          <w:lang w:val="en-US" w:eastAsia="zh-CN"/>
        </w:rPr>
        <w:t>1</w:t>
      </w:r>
      <w:r>
        <w:rPr>
          <w:rFonts w:hint="default" w:ascii="Times New Roman Regular" w:hAnsi="Times New Roman Regular" w:eastAsia="仿宋_GB2312" w:cs="Times New Roman Regular"/>
          <w:kern w:val="2"/>
          <w:sz w:val="32"/>
          <w:szCs w:val="32"/>
          <w:highlight w:val="none"/>
          <w:lang w:eastAsia="zh-CN"/>
        </w:rPr>
        <w:t>）</w:t>
      </w:r>
      <w:r>
        <w:rPr>
          <w:rFonts w:hint="default" w:ascii="Times New Roman Regular" w:hAnsi="Times New Roman Regular" w:eastAsia="仿宋_GB2312" w:cs="Times New Roman Regular"/>
          <w:kern w:val="2"/>
          <w:sz w:val="32"/>
          <w:szCs w:val="32"/>
          <w:highlight w:val="none"/>
        </w:rPr>
        <w:t>纠偏</w:t>
      </w:r>
      <w:bookmarkEnd w:id="18"/>
      <w:bookmarkEnd w:id="19"/>
      <w:bookmarkEnd w:id="20"/>
    </w:p>
    <w:p w14:paraId="702B7493">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default" w:ascii="Times New Roman Regular" w:hAnsi="Times New Roman Regular" w:eastAsia="仿宋_GB2312" w:cs="Times New Roman Regular"/>
          <w:kern w:val="2"/>
          <w:sz w:val="32"/>
          <w:szCs w:val="32"/>
          <w:highlight w:val="none"/>
        </w:rPr>
      </w:pPr>
      <w:r>
        <w:rPr>
          <w:rFonts w:hint="default" w:ascii="Times New Roman Regular" w:hAnsi="Times New Roman Regular" w:eastAsia="仿宋_GB2312" w:cs="Times New Roman Regular"/>
          <w:kern w:val="2"/>
          <w:sz w:val="32"/>
          <w:szCs w:val="32"/>
          <w:highlight w:val="none"/>
        </w:rPr>
        <w:t>对出现偏斜的图像进行纠偏处理，以达到视觉上基本不感觉偏斜为准。对方向不正确的图像进行旋转还原，以符合阅读习惯。</w:t>
      </w:r>
    </w:p>
    <w:p w14:paraId="29BB07FA">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default" w:ascii="Times New Roman Regular" w:hAnsi="Times New Roman Regular" w:eastAsia="仿宋_GB2312" w:cs="Times New Roman Regular"/>
          <w:kern w:val="2"/>
          <w:sz w:val="32"/>
          <w:szCs w:val="32"/>
          <w:highlight w:val="none"/>
        </w:rPr>
      </w:pPr>
      <w:bookmarkStart w:id="21" w:name="_Toc17788"/>
      <w:bookmarkStart w:id="22" w:name="_Toc16279"/>
      <w:bookmarkStart w:id="23" w:name="_Toc27337"/>
      <w:r>
        <w:rPr>
          <w:rFonts w:hint="default" w:ascii="Times New Roman Regular" w:hAnsi="Times New Roman Regular" w:eastAsia="仿宋_GB2312" w:cs="Times New Roman Regular"/>
          <w:kern w:val="2"/>
          <w:sz w:val="32"/>
          <w:szCs w:val="32"/>
          <w:highlight w:val="none"/>
          <w:lang w:eastAsia="zh-CN"/>
        </w:rPr>
        <w:t>（</w:t>
      </w:r>
      <w:r>
        <w:rPr>
          <w:rFonts w:hint="default" w:ascii="Times New Roman Regular" w:hAnsi="Times New Roman Regular" w:eastAsia="仿宋_GB2312" w:cs="Times New Roman Regular"/>
          <w:kern w:val="2"/>
          <w:sz w:val="32"/>
          <w:szCs w:val="32"/>
          <w:highlight w:val="none"/>
          <w:lang w:val="en-US" w:eastAsia="zh-CN"/>
        </w:rPr>
        <w:t>2</w:t>
      </w:r>
      <w:r>
        <w:rPr>
          <w:rFonts w:hint="default" w:ascii="Times New Roman Regular" w:hAnsi="Times New Roman Regular" w:eastAsia="仿宋_GB2312" w:cs="Times New Roman Regular"/>
          <w:kern w:val="2"/>
          <w:sz w:val="32"/>
          <w:szCs w:val="32"/>
          <w:highlight w:val="none"/>
          <w:lang w:eastAsia="zh-CN"/>
        </w:rPr>
        <w:t>）</w:t>
      </w:r>
      <w:r>
        <w:rPr>
          <w:rFonts w:hint="default" w:ascii="Times New Roman Regular" w:hAnsi="Times New Roman Regular" w:eastAsia="仿宋_GB2312" w:cs="Times New Roman Regular"/>
          <w:kern w:val="2"/>
          <w:sz w:val="32"/>
          <w:szCs w:val="32"/>
          <w:highlight w:val="none"/>
        </w:rPr>
        <w:t>去污</w:t>
      </w:r>
      <w:bookmarkEnd w:id="21"/>
      <w:bookmarkEnd w:id="22"/>
      <w:bookmarkEnd w:id="23"/>
    </w:p>
    <w:p w14:paraId="464E1B81">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default" w:ascii="Times New Roman Regular" w:hAnsi="Times New Roman Regular" w:eastAsia="仿宋_GB2312" w:cs="Times New Roman Regular"/>
          <w:kern w:val="2"/>
          <w:sz w:val="32"/>
          <w:szCs w:val="32"/>
          <w:highlight w:val="none"/>
        </w:rPr>
      </w:pPr>
      <w:r>
        <w:rPr>
          <w:rFonts w:hint="default" w:ascii="Times New Roman Regular" w:hAnsi="Times New Roman Regular" w:eastAsia="仿宋_GB2312" w:cs="Times New Roman Regular"/>
          <w:kern w:val="2"/>
          <w:sz w:val="32"/>
          <w:szCs w:val="32"/>
          <w:highlight w:val="none"/>
        </w:rPr>
        <w:t>对图像页面中出现的影响图像质量的杂质，如黑点、黑线、黑框、黑边等进行去污处理。处理过程中遵循在不影响可读性的前提下展现档案原貌的原则。</w:t>
      </w:r>
    </w:p>
    <w:p w14:paraId="0BECF411">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default" w:ascii="Times New Roman Regular" w:hAnsi="Times New Roman Regular" w:eastAsia="仿宋_GB2312" w:cs="Times New Roman Regular"/>
          <w:kern w:val="2"/>
          <w:sz w:val="32"/>
          <w:szCs w:val="32"/>
          <w:highlight w:val="none"/>
        </w:rPr>
      </w:pPr>
      <w:bookmarkStart w:id="24" w:name="_Toc278"/>
      <w:bookmarkStart w:id="25" w:name="_Toc27828"/>
      <w:bookmarkStart w:id="26" w:name="_Toc7308"/>
      <w:r>
        <w:rPr>
          <w:rFonts w:hint="default" w:ascii="Times New Roman Regular" w:hAnsi="Times New Roman Regular" w:eastAsia="仿宋_GB2312" w:cs="Times New Roman Regular"/>
          <w:kern w:val="2"/>
          <w:sz w:val="32"/>
          <w:szCs w:val="32"/>
          <w:highlight w:val="none"/>
          <w:lang w:eastAsia="zh-CN"/>
        </w:rPr>
        <w:t>（</w:t>
      </w:r>
      <w:r>
        <w:rPr>
          <w:rFonts w:hint="default" w:ascii="Times New Roman Regular" w:hAnsi="Times New Roman Regular" w:eastAsia="仿宋_GB2312" w:cs="Times New Roman Regular"/>
          <w:kern w:val="2"/>
          <w:sz w:val="32"/>
          <w:szCs w:val="32"/>
          <w:highlight w:val="none"/>
          <w:lang w:val="en-US" w:eastAsia="zh-CN"/>
        </w:rPr>
        <w:t>3</w:t>
      </w:r>
      <w:r>
        <w:rPr>
          <w:rFonts w:hint="default" w:ascii="Times New Roman Regular" w:hAnsi="Times New Roman Regular" w:eastAsia="仿宋_GB2312" w:cs="Times New Roman Regular"/>
          <w:kern w:val="2"/>
          <w:sz w:val="32"/>
          <w:szCs w:val="32"/>
          <w:highlight w:val="none"/>
          <w:lang w:eastAsia="zh-CN"/>
        </w:rPr>
        <w:t>）</w:t>
      </w:r>
      <w:r>
        <w:rPr>
          <w:rFonts w:hint="default" w:ascii="Times New Roman Regular" w:hAnsi="Times New Roman Regular" w:eastAsia="仿宋_GB2312" w:cs="Times New Roman Regular"/>
          <w:kern w:val="2"/>
          <w:sz w:val="32"/>
          <w:szCs w:val="32"/>
          <w:highlight w:val="none"/>
        </w:rPr>
        <w:t>图像拼接</w:t>
      </w:r>
      <w:bookmarkEnd w:id="24"/>
      <w:bookmarkEnd w:id="25"/>
      <w:bookmarkEnd w:id="26"/>
    </w:p>
    <w:p w14:paraId="5C110B8A">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default" w:ascii="Times New Roman Regular" w:hAnsi="Times New Roman Regular" w:eastAsia="仿宋_GB2312" w:cs="Times New Roman Regular"/>
          <w:kern w:val="2"/>
          <w:sz w:val="32"/>
          <w:szCs w:val="32"/>
          <w:highlight w:val="none"/>
        </w:rPr>
      </w:pPr>
      <w:r>
        <w:rPr>
          <w:rFonts w:hint="default" w:ascii="Times New Roman Regular" w:hAnsi="Times New Roman Regular" w:eastAsia="仿宋_GB2312" w:cs="Times New Roman Regular"/>
          <w:kern w:val="2"/>
          <w:sz w:val="32"/>
          <w:szCs w:val="32"/>
          <w:highlight w:val="none"/>
        </w:rPr>
        <w:t>对大幅面档案进行分区扫描形成的多幅图像，进行拼接处理，合并为一个完整的图像，保证档案数字化图像的整体性。</w:t>
      </w:r>
    </w:p>
    <w:p w14:paraId="6AD65B15">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default" w:ascii="Times New Roman Regular" w:hAnsi="Times New Roman Regular" w:eastAsia="仿宋_GB2312" w:cs="Times New Roman Regular"/>
          <w:kern w:val="2"/>
          <w:sz w:val="32"/>
          <w:szCs w:val="32"/>
          <w:highlight w:val="none"/>
        </w:rPr>
      </w:pPr>
      <w:bookmarkStart w:id="27" w:name="_Toc9761"/>
      <w:bookmarkStart w:id="28" w:name="_Toc22753"/>
      <w:bookmarkStart w:id="29" w:name="_Toc25922"/>
      <w:r>
        <w:rPr>
          <w:rFonts w:hint="default" w:ascii="Times New Roman Regular" w:hAnsi="Times New Roman Regular" w:eastAsia="仿宋_GB2312" w:cs="Times New Roman Regular"/>
          <w:kern w:val="2"/>
          <w:sz w:val="32"/>
          <w:szCs w:val="32"/>
          <w:highlight w:val="none"/>
          <w:lang w:eastAsia="zh-CN"/>
        </w:rPr>
        <w:t>（</w:t>
      </w:r>
      <w:r>
        <w:rPr>
          <w:rFonts w:hint="default" w:ascii="Times New Roman Regular" w:hAnsi="Times New Roman Regular" w:eastAsia="仿宋_GB2312" w:cs="Times New Roman Regular"/>
          <w:kern w:val="2"/>
          <w:sz w:val="32"/>
          <w:szCs w:val="32"/>
          <w:highlight w:val="none"/>
          <w:lang w:val="en-US" w:eastAsia="zh-CN"/>
        </w:rPr>
        <w:t>4</w:t>
      </w:r>
      <w:r>
        <w:rPr>
          <w:rFonts w:hint="default" w:ascii="Times New Roman Regular" w:hAnsi="Times New Roman Regular" w:eastAsia="仿宋_GB2312" w:cs="Times New Roman Regular"/>
          <w:kern w:val="2"/>
          <w:sz w:val="32"/>
          <w:szCs w:val="32"/>
          <w:highlight w:val="none"/>
          <w:lang w:eastAsia="zh-CN"/>
        </w:rPr>
        <w:t>）</w:t>
      </w:r>
      <w:r>
        <w:rPr>
          <w:rFonts w:hint="default" w:ascii="Times New Roman Regular" w:hAnsi="Times New Roman Regular" w:eastAsia="仿宋_GB2312" w:cs="Times New Roman Regular"/>
          <w:kern w:val="2"/>
          <w:sz w:val="32"/>
          <w:szCs w:val="32"/>
          <w:highlight w:val="none"/>
        </w:rPr>
        <w:t>裁边处理</w:t>
      </w:r>
      <w:bookmarkEnd w:id="27"/>
      <w:bookmarkEnd w:id="28"/>
      <w:bookmarkEnd w:id="29"/>
    </w:p>
    <w:p w14:paraId="78EC7D7C">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default" w:ascii="Times New Roman Regular" w:hAnsi="Times New Roman Regular" w:eastAsia="仿宋_GB2312" w:cs="Times New Roman Regular"/>
          <w:kern w:val="2"/>
          <w:sz w:val="32"/>
          <w:szCs w:val="32"/>
          <w:highlight w:val="none"/>
        </w:rPr>
      </w:pPr>
      <w:r>
        <w:rPr>
          <w:rFonts w:hint="default" w:ascii="Times New Roman Regular" w:hAnsi="Times New Roman Regular" w:eastAsia="仿宋_GB2312" w:cs="Times New Roman Regular"/>
          <w:kern w:val="2"/>
          <w:sz w:val="32"/>
          <w:szCs w:val="32"/>
          <w:highlight w:val="none"/>
        </w:rPr>
        <w:t>对采用彩色模式扫描的图像进行裁边处理，去除多余的白边，以有效缩小图像文件的容量，节省存储空间。</w:t>
      </w:r>
    </w:p>
    <w:p w14:paraId="0B1FE48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outlineLvl w:val="2"/>
        <w:rPr>
          <w:rFonts w:hint="default" w:ascii="Times New Roman Regular" w:hAnsi="Times New Roman Regular" w:eastAsia="楷体_GB2312" w:cs="Times New Roman Regular"/>
          <w:b/>
          <w:bCs/>
          <w:sz w:val="32"/>
          <w:szCs w:val="32"/>
          <w:lang w:val="en-US" w:eastAsia="zh-CN"/>
        </w:rPr>
      </w:pPr>
      <w:bookmarkStart w:id="30" w:name="_Toc21759"/>
      <w:bookmarkStart w:id="31" w:name="_Toc25"/>
      <w:bookmarkStart w:id="32" w:name="_Toc13339"/>
      <w:r>
        <w:rPr>
          <w:rFonts w:hint="default" w:ascii="Times New Roman Regular" w:hAnsi="Times New Roman Regular" w:eastAsia="楷体_GB2312" w:cs="Times New Roman Regular"/>
          <w:b/>
          <w:bCs/>
          <w:sz w:val="32"/>
          <w:szCs w:val="32"/>
          <w:lang w:val="en-US" w:eastAsia="zh-CN"/>
        </w:rPr>
        <w:t>5.图像校验</w:t>
      </w:r>
      <w:bookmarkEnd w:id="30"/>
      <w:bookmarkEnd w:id="31"/>
      <w:bookmarkEnd w:id="32"/>
    </w:p>
    <w:p w14:paraId="6DE1C39B">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default" w:ascii="Times New Roman Regular" w:hAnsi="Times New Roman Regular" w:eastAsia="仿宋_GB2312" w:cs="Times New Roman Regular"/>
          <w:kern w:val="2"/>
          <w:sz w:val="32"/>
          <w:szCs w:val="32"/>
          <w:highlight w:val="none"/>
        </w:rPr>
      </w:pPr>
      <w:r>
        <w:rPr>
          <w:rFonts w:hint="default" w:ascii="Times New Roman Regular" w:hAnsi="Times New Roman Regular" w:eastAsia="仿宋_GB2312" w:cs="Times New Roman Regular"/>
          <w:kern w:val="2"/>
          <w:sz w:val="32"/>
          <w:szCs w:val="32"/>
          <w:highlight w:val="none"/>
          <w:lang w:eastAsia="zh-CN"/>
        </w:rPr>
        <w:t>（</w:t>
      </w:r>
      <w:r>
        <w:rPr>
          <w:rFonts w:hint="default" w:ascii="Times New Roman Regular" w:hAnsi="Times New Roman Regular" w:eastAsia="仿宋_GB2312" w:cs="Times New Roman Regular"/>
          <w:kern w:val="2"/>
          <w:sz w:val="32"/>
          <w:szCs w:val="32"/>
          <w:highlight w:val="none"/>
          <w:lang w:val="en-US" w:eastAsia="zh-CN"/>
        </w:rPr>
        <w:t>1</w:t>
      </w:r>
      <w:r>
        <w:rPr>
          <w:rFonts w:hint="default" w:ascii="Times New Roman Regular" w:hAnsi="Times New Roman Regular" w:eastAsia="仿宋_GB2312" w:cs="Times New Roman Regular"/>
          <w:kern w:val="2"/>
          <w:sz w:val="32"/>
          <w:szCs w:val="32"/>
          <w:highlight w:val="none"/>
          <w:lang w:eastAsia="zh-CN"/>
        </w:rPr>
        <w:t>）</w:t>
      </w:r>
      <w:r>
        <w:rPr>
          <w:rFonts w:hint="default" w:ascii="Times New Roman Regular" w:hAnsi="Times New Roman Regular" w:eastAsia="仿宋_GB2312" w:cs="Times New Roman Regular"/>
          <w:kern w:val="2"/>
          <w:sz w:val="32"/>
          <w:szCs w:val="32"/>
          <w:highlight w:val="none"/>
        </w:rPr>
        <w:t>对图像偏斜度、清晰度、失真度等进行检查。发现不符合图像质量要求时，重新进行图像的处理。</w:t>
      </w:r>
    </w:p>
    <w:p w14:paraId="3C8D9E6E">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default" w:ascii="Times New Roman Regular" w:hAnsi="Times New Roman Regular" w:eastAsia="仿宋_GB2312" w:cs="Times New Roman Regular"/>
          <w:kern w:val="2"/>
          <w:sz w:val="32"/>
          <w:szCs w:val="32"/>
          <w:highlight w:val="none"/>
        </w:rPr>
      </w:pPr>
      <w:r>
        <w:rPr>
          <w:rFonts w:hint="default" w:ascii="Times New Roman Regular" w:hAnsi="Times New Roman Regular" w:eastAsia="仿宋_GB2312" w:cs="Times New Roman Regular"/>
          <w:kern w:val="2"/>
          <w:sz w:val="32"/>
          <w:szCs w:val="32"/>
          <w:highlight w:val="none"/>
          <w:lang w:eastAsia="zh-CN"/>
        </w:rPr>
        <w:t>（</w:t>
      </w:r>
      <w:r>
        <w:rPr>
          <w:rFonts w:hint="default" w:ascii="Times New Roman Regular" w:hAnsi="Times New Roman Regular" w:eastAsia="仿宋_GB2312" w:cs="Times New Roman Regular"/>
          <w:kern w:val="2"/>
          <w:sz w:val="32"/>
          <w:szCs w:val="32"/>
          <w:highlight w:val="none"/>
          <w:lang w:val="en-US" w:eastAsia="zh-CN"/>
        </w:rPr>
        <w:t>2</w:t>
      </w:r>
      <w:r>
        <w:rPr>
          <w:rFonts w:hint="default" w:ascii="Times New Roman Regular" w:hAnsi="Times New Roman Regular" w:eastAsia="仿宋_GB2312" w:cs="Times New Roman Regular"/>
          <w:kern w:val="2"/>
          <w:sz w:val="32"/>
          <w:szCs w:val="32"/>
          <w:highlight w:val="none"/>
          <w:lang w:eastAsia="zh-CN"/>
        </w:rPr>
        <w:t>）</w:t>
      </w:r>
      <w:r>
        <w:rPr>
          <w:rFonts w:hint="default" w:ascii="Times New Roman Regular" w:hAnsi="Times New Roman Regular" w:eastAsia="仿宋_GB2312" w:cs="Times New Roman Regular"/>
          <w:kern w:val="2"/>
          <w:sz w:val="32"/>
          <w:szCs w:val="32"/>
          <w:highlight w:val="none"/>
        </w:rPr>
        <w:t>对由于操作不当，造成扫描的图像文件不完整或无法清晰识别时，进行重新扫描处理。</w:t>
      </w:r>
    </w:p>
    <w:p w14:paraId="29BB47FB">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default" w:ascii="Times New Roman Regular" w:hAnsi="Times New Roman Regular" w:eastAsia="仿宋_GB2312" w:cs="Times New Roman Regular"/>
          <w:kern w:val="2"/>
          <w:sz w:val="32"/>
          <w:szCs w:val="32"/>
          <w:highlight w:val="none"/>
        </w:rPr>
      </w:pPr>
      <w:bookmarkStart w:id="33" w:name="_Toc11493"/>
      <w:bookmarkStart w:id="34" w:name="_Toc5196"/>
      <w:bookmarkStart w:id="35" w:name="_Toc29854"/>
      <w:r>
        <w:rPr>
          <w:rFonts w:hint="default" w:ascii="Times New Roman Regular" w:hAnsi="Times New Roman Regular" w:eastAsia="仿宋_GB2312" w:cs="Times New Roman Regular"/>
          <w:kern w:val="2"/>
          <w:sz w:val="32"/>
          <w:szCs w:val="32"/>
          <w:highlight w:val="none"/>
          <w:lang w:eastAsia="zh-CN"/>
        </w:rPr>
        <w:t>（</w:t>
      </w:r>
      <w:r>
        <w:rPr>
          <w:rFonts w:hint="default" w:ascii="Times New Roman Regular" w:hAnsi="Times New Roman Regular" w:eastAsia="仿宋_GB2312" w:cs="Times New Roman Regular"/>
          <w:kern w:val="2"/>
          <w:sz w:val="32"/>
          <w:szCs w:val="32"/>
          <w:highlight w:val="none"/>
          <w:lang w:val="en-US" w:eastAsia="zh-CN"/>
        </w:rPr>
        <w:t>3</w:t>
      </w:r>
      <w:r>
        <w:rPr>
          <w:rFonts w:hint="default" w:ascii="Times New Roman Regular" w:hAnsi="Times New Roman Regular" w:eastAsia="仿宋_GB2312" w:cs="Times New Roman Regular"/>
          <w:kern w:val="2"/>
          <w:sz w:val="32"/>
          <w:szCs w:val="32"/>
          <w:highlight w:val="none"/>
          <w:lang w:eastAsia="zh-CN"/>
        </w:rPr>
        <w:t>）</w:t>
      </w:r>
      <w:r>
        <w:rPr>
          <w:rFonts w:hint="default" w:ascii="Times New Roman Regular" w:hAnsi="Times New Roman Regular" w:eastAsia="仿宋_GB2312" w:cs="Times New Roman Regular"/>
          <w:kern w:val="2"/>
          <w:sz w:val="32"/>
          <w:szCs w:val="32"/>
          <w:highlight w:val="none"/>
        </w:rPr>
        <w:t>发现文件漏扫时，及时补扫并正确插入图像。</w:t>
      </w:r>
      <w:bookmarkEnd w:id="33"/>
      <w:bookmarkEnd w:id="34"/>
      <w:bookmarkEnd w:id="35"/>
    </w:p>
    <w:p w14:paraId="3BBB6014">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default" w:ascii="Times New Roman Regular" w:hAnsi="Times New Roman Regular" w:eastAsia="仿宋_GB2312" w:cs="Times New Roman Regular"/>
          <w:kern w:val="2"/>
          <w:sz w:val="32"/>
          <w:szCs w:val="32"/>
          <w:highlight w:val="none"/>
        </w:rPr>
      </w:pPr>
      <w:r>
        <w:rPr>
          <w:rFonts w:hint="default" w:ascii="Times New Roman Regular" w:hAnsi="Times New Roman Regular" w:eastAsia="仿宋_GB2312" w:cs="Times New Roman Regular"/>
          <w:kern w:val="2"/>
          <w:sz w:val="32"/>
          <w:szCs w:val="32"/>
          <w:highlight w:val="none"/>
          <w:lang w:eastAsia="zh-CN"/>
        </w:rPr>
        <w:t>（</w:t>
      </w:r>
      <w:r>
        <w:rPr>
          <w:rFonts w:hint="default" w:ascii="Times New Roman Regular" w:hAnsi="Times New Roman Regular" w:eastAsia="仿宋_GB2312" w:cs="Times New Roman Regular"/>
          <w:kern w:val="2"/>
          <w:sz w:val="32"/>
          <w:szCs w:val="32"/>
          <w:highlight w:val="none"/>
          <w:lang w:val="en-US" w:eastAsia="zh-CN"/>
        </w:rPr>
        <w:t>4</w:t>
      </w:r>
      <w:r>
        <w:rPr>
          <w:rFonts w:hint="default" w:ascii="Times New Roman Regular" w:hAnsi="Times New Roman Regular" w:eastAsia="仿宋_GB2312" w:cs="Times New Roman Regular"/>
          <w:kern w:val="2"/>
          <w:sz w:val="32"/>
          <w:szCs w:val="32"/>
          <w:highlight w:val="none"/>
          <w:lang w:eastAsia="zh-CN"/>
        </w:rPr>
        <w:t>）</w:t>
      </w:r>
      <w:r>
        <w:rPr>
          <w:rFonts w:hint="default" w:ascii="Times New Roman Regular" w:hAnsi="Times New Roman Regular" w:eastAsia="仿宋_GB2312" w:cs="Times New Roman Regular"/>
          <w:kern w:val="2"/>
          <w:sz w:val="32"/>
          <w:szCs w:val="32"/>
          <w:highlight w:val="none"/>
        </w:rPr>
        <w:t>发现扫描图像的排列顺序与档案原件不一致时，及时进行更正。</w:t>
      </w:r>
    </w:p>
    <w:p w14:paraId="082E328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outlineLvl w:val="2"/>
        <w:rPr>
          <w:rFonts w:hint="default" w:ascii="Times New Roman Regular" w:hAnsi="Times New Roman Regular" w:eastAsia="楷体_GB2312" w:cs="Times New Roman Regular"/>
          <w:b/>
          <w:bCs/>
          <w:sz w:val="32"/>
          <w:szCs w:val="32"/>
          <w:lang w:val="en-US" w:eastAsia="zh-CN"/>
        </w:rPr>
      </w:pPr>
      <w:bookmarkStart w:id="36" w:name="_Toc4363"/>
      <w:bookmarkStart w:id="37" w:name="_Toc21983"/>
      <w:bookmarkStart w:id="38" w:name="_Toc7209"/>
      <w:r>
        <w:rPr>
          <w:rFonts w:hint="default" w:ascii="Times New Roman Regular" w:hAnsi="Times New Roman Regular" w:eastAsia="楷体_GB2312" w:cs="Times New Roman Regular"/>
          <w:b/>
          <w:bCs/>
          <w:sz w:val="32"/>
          <w:szCs w:val="32"/>
          <w:lang w:val="en-US" w:eastAsia="zh-CN"/>
        </w:rPr>
        <w:t>6.条目校验</w:t>
      </w:r>
      <w:bookmarkEnd w:id="36"/>
      <w:bookmarkEnd w:id="37"/>
      <w:bookmarkEnd w:id="38"/>
    </w:p>
    <w:p w14:paraId="2D70E6A5">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default" w:ascii="Times New Roman Regular" w:hAnsi="Times New Roman Regular" w:eastAsia="仿宋_GB2312" w:cs="Times New Roman Regular"/>
          <w:kern w:val="2"/>
          <w:sz w:val="32"/>
          <w:szCs w:val="32"/>
          <w:highlight w:val="none"/>
        </w:rPr>
      </w:pPr>
      <w:r>
        <w:rPr>
          <w:rFonts w:hint="default" w:ascii="Times New Roman Regular" w:hAnsi="Times New Roman Regular" w:eastAsia="仿宋_GB2312" w:cs="Times New Roman Regular"/>
          <w:kern w:val="2"/>
          <w:sz w:val="32"/>
          <w:szCs w:val="32"/>
          <w:highlight w:val="none"/>
        </w:rPr>
        <w:t>核对已著录项目是否完整、著录内容是否规范、准确，对不合格的数据进行修改或重录。</w:t>
      </w:r>
    </w:p>
    <w:p w14:paraId="11E5DD5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outlineLvl w:val="2"/>
        <w:rPr>
          <w:rFonts w:hint="default" w:ascii="Times New Roman Regular" w:hAnsi="Times New Roman Regular" w:eastAsia="楷体_GB2312" w:cs="Times New Roman Regular"/>
          <w:b/>
          <w:bCs/>
          <w:sz w:val="32"/>
          <w:szCs w:val="32"/>
          <w:lang w:val="en-US" w:eastAsia="zh-CN"/>
        </w:rPr>
      </w:pPr>
      <w:bookmarkStart w:id="39" w:name="_Toc28257"/>
      <w:bookmarkStart w:id="40" w:name="_Toc10764"/>
      <w:bookmarkStart w:id="41" w:name="_Toc22952"/>
      <w:r>
        <w:rPr>
          <w:rFonts w:hint="default" w:ascii="Times New Roman Regular" w:hAnsi="Times New Roman Regular" w:eastAsia="楷体_GB2312" w:cs="Times New Roman Regular"/>
          <w:b/>
          <w:bCs/>
          <w:sz w:val="32"/>
          <w:szCs w:val="32"/>
          <w:lang w:val="en-US" w:eastAsia="zh-CN"/>
        </w:rPr>
        <w:t>7.装订</w:t>
      </w:r>
      <w:bookmarkEnd w:id="39"/>
      <w:bookmarkEnd w:id="40"/>
      <w:bookmarkEnd w:id="41"/>
    </w:p>
    <w:p w14:paraId="65F4B47A">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default" w:ascii="Times New Roman Regular" w:hAnsi="Times New Roman Regular" w:eastAsia="仿宋_GB2312" w:cs="Times New Roman Regular"/>
          <w:kern w:val="2"/>
          <w:sz w:val="32"/>
          <w:szCs w:val="32"/>
          <w:highlight w:val="none"/>
        </w:rPr>
      </w:pPr>
      <w:r>
        <w:rPr>
          <w:rFonts w:hint="default" w:ascii="Times New Roman Regular" w:hAnsi="Times New Roman Regular" w:eastAsia="仿宋_GB2312" w:cs="Times New Roman Regular"/>
          <w:kern w:val="2"/>
          <w:sz w:val="32"/>
          <w:szCs w:val="32"/>
          <w:highlight w:val="none"/>
        </w:rPr>
        <w:t>完成对档案的数字化加工后，将历史档案进行还原，并装盒上架，确保不出现错页漏页现象。</w:t>
      </w:r>
    </w:p>
    <w:p w14:paraId="422D74F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outlineLvl w:val="2"/>
        <w:rPr>
          <w:rFonts w:hint="default" w:ascii="Times New Roman Regular" w:hAnsi="Times New Roman Regular" w:eastAsia="楷体_GB2312" w:cs="Times New Roman Regular"/>
          <w:b/>
          <w:bCs/>
          <w:sz w:val="32"/>
          <w:szCs w:val="32"/>
          <w:lang w:val="en-US" w:eastAsia="zh-CN"/>
        </w:rPr>
      </w:pPr>
      <w:bookmarkStart w:id="42" w:name="_Toc15290"/>
      <w:bookmarkStart w:id="43" w:name="_Toc14905"/>
      <w:bookmarkStart w:id="44" w:name="_Toc31349"/>
      <w:r>
        <w:rPr>
          <w:rFonts w:hint="default" w:ascii="Times New Roman Regular" w:hAnsi="Times New Roman Regular" w:eastAsia="楷体_GB2312" w:cs="Times New Roman Regular"/>
          <w:b/>
          <w:bCs/>
          <w:sz w:val="32"/>
          <w:szCs w:val="32"/>
          <w:lang w:val="en-US" w:eastAsia="zh-CN"/>
        </w:rPr>
        <w:t>8.图像挂接</w:t>
      </w:r>
      <w:bookmarkEnd w:id="42"/>
      <w:bookmarkEnd w:id="43"/>
      <w:bookmarkEnd w:id="44"/>
    </w:p>
    <w:p w14:paraId="30E92D83">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default" w:ascii="Times New Roman Regular" w:hAnsi="Times New Roman Regular" w:eastAsia="仿宋_GB2312" w:cs="Times New Roman Regular"/>
          <w:kern w:val="2"/>
          <w:sz w:val="32"/>
          <w:szCs w:val="32"/>
          <w:highlight w:val="none"/>
        </w:rPr>
      </w:pPr>
      <w:bookmarkStart w:id="45" w:name="_Toc4430"/>
      <w:bookmarkStart w:id="46" w:name="_Toc27422"/>
      <w:bookmarkStart w:id="47" w:name="_Toc26499"/>
      <w:r>
        <w:rPr>
          <w:rFonts w:hint="default" w:ascii="Times New Roman Regular" w:hAnsi="Times New Roman Regular" w:eastAsia="仿宋_GB2312" w:cs="Times New Roman Regular"/>
          <w:kern w:val="2"/>
          <w:sz w:val="32"/>
          <w:szCs w:val="32"/>
          <w:highlight w:val="none"/>
          <w:lang w:eastAsia="zh-CN"/>
        </w:rPr>
        <w:t>（</w:t>
      </w:r>
      <w:r>
        <w:rPr>
          <w:rFonts w:hint="default" w:ascii="Times New Roman Regular" w:hAnsi="Times New Roman Regular" w:eastAsia="仿宋_GB2312" w:cs="Times New Roman Regular"/>
          <w:kern w:val="2"/>
          <w:sz w:val="32"/>
          <w:szCs w:val="32"/>
          <w:highlight w:val="none"/>
          <w:lang w:val="en-US" w:eastAsia="zh-CN"/>
        </w:rPr>
        <w:t>1</w:t>
      </w:r>
      <w:r>
        <w:rPr>
          <w:rFonts w:hint="default" w:ascii="Times New Roman Regular" w:hAnsi="Times New Roman Regular" w:eastAsia="仿宋_GB2312" w:cs="Times New Roman Regular"/>
          <w:kern w:val="2"/>
          <w:sz w:val="32"/>
          <w:szCs w:val="32"/>
          <w:highlight w:val="none"/>
          <w:lang w:eastAsia="zh-CN"/>
        </w:rPr>
        <w:t>）</w:t>
      </w:r>
      <w:r>
        <w:rPr>
          <w:rFonts w:hint="default" w:ascii="Times New Roman Regular" w:hAnsi="Times New Roman Regular" w:eastAsia="仿宋_GB2312" w:cs="Times New Roman Regular"/>
          <w:kern w:val="2"/>
          <w:sz w:val="32"/>
          <w:szCs w:val="32"/>
          <w:highlight w:val="none"/>
        </w:rPr>
        <w:t>汇总挂接</w:t>
      </w:r>
      <w:bookmarkEnd w:id="45"/>
      <w:bookmarkEnd w:id="46"/>
      <w:bookmarkEnd w:id="47"/>
    </w:p>
    <w:p w14:paraId="05AA47DD">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default" w:ascii="Times New Roman Regular" w:hAnsi="Times New Roman Regular" w:eastAsia="仿宋_GB2312" w:cs="Times New Roman Regular"/>
          <w:kern w:val="2"/>
          <w:sz w:val="32"/>
          <w:szCs w:val="32"/>
          <w:highlight w:val="none"/>
        </w:rPr>
      </w:pPr>
      <w:r>
        <w:rPr>
          <w:rFonts w:hint="default" w:ascii="Times New Roman Regular" w:hAnsi="Times New Roman Regular" w:eastAsia="仿宋_GB2312" w:cs="Times New Roman Regular"/>
          <w:kern w:val="2"/>
          <w:sz w:val="32"/>
          <w:szCs w:val="32"/>
          <w:highlight w:val="none"/>
        </w:rPr>
        <w:t>档案数字化转换过程中形成的目录数据库与图像数据库，通过网络加载到数据服务器端汇总。借助相应软件，实现目录数据对相关联的数字图像的自动搜索、加入对应的电子地址信息等，实现批量、快速挂接到采购人的档案管理系统中。</w:t>
      </w:r>
    </w:p>
    <w:p w14:paraId="39A04F01">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default" w:ascii="Times New Roman Regular" w:hAnsi="Times New Roman Regular" w:eastAsia="仿宋_GB2312" w:cs="Times New Roman Regular"/>
          <w:kern w:val="2"/>
          <w:sz w:val="32"/>
          <w:szCs w:val="32"/>
          <w:highlight w:val="none"/>
        </w:rPr>
      </w:pPr>
      <w:bookmarkStart w:id="48" w:name="_Toc31330"/>
      <w:bookmarkStart w:id="49" w:name="_Toc20134"/>
      <w:bookmarkStart w:id="50" w:name="_Toc17189"/>
      <w:r>
        <w:rPr>
          <w:rFonts w:hint="default" w:ascii="Times New Roman Regular" w:hAnsi="Times New Roman Regular" w:eastAsia="仿宋_GB2312" w:cs="Times New Roman Regular"/>
          <w:kern w:val="2"/>
          <w:sz w:val="32"/>
          <w:szCs w:val="32"/>
          <w:highlight w:val="none"/>
          <w:lang w:eastAsia="zh-CN"/>
        </w:rPr>
        <w:t>（</w:t>
      </w:r>
      <w:r>
        <w:rPr>
          <w:rFonts w:hint="default" w:ascii="Times New Roman Regular" w:hAnsi="Times New Roman Regular" w:eastAsia="仿宋_GB2312" w:cs="Times New Roman Regular"/>
          <w:kern w:val="2"/>
          <w:sz w:val="32"/>
          <w:szCs w:val="32"/>
          <w:highlight w:val="none"/>
          <w:lang w:val="en-US" w:eastAsia="zh-CN"/>
        </w:rPr>
        <w:t>2</w:t>
      </w:r>
      <w:r>
        <w:rPr>
          <w:rFonts w:hint="default" w:ascii="Times New Roman Regular" w:hAnsi="Times New Roman Regular" w:eastAsia="仿宋_GB2312" w:cs="Times New Roman Regular"/>
          <w:kern w:val="2"/>
          <w:sz w:val="32"/>
          <w:szCs w:val="32"/>
          <w:highlight w:val="none"/>
          <w:lang w:eastAsia="zh-CN"/>
        </w:rPr>
        <w:t>）</w:t>
      </w:r>
      <w:r>
        <w:rPr>
          <w:rFonts w:hint="default" w:ascii="Times New Roman Regular" w:hAnsi="Times New Roman Regular" w:eastAsia="仿宋_GB2312" w:cs="Times New Roman Regular"/>
          <w:kern w:val="2"/>
          <w:sz w:val="32"/>
          <w:szCs w:val="32"/>
          <w:highlight w:val="none"/>
        </w:rPr>
        <w:t>数据关联</w:t>
      </w:r>
      <w:bookmarkEnd w:id="48"/>
      <w:bookmarkEnd w:id="49"/>
      <w:bookmarkEnd w:id="50"/>
    </w:p>
    <w:p w14:paraId="08CC1411">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default" w:ascii="Times New Roman Regular" w:hAnsi="Times New Roman Regular" w:eastAsia="仿宋_GB2312" w:cs="Times New Roman Regular"/>
          <w:kern w:val="2"/>
          <w:sz w:val="32"/>
          <w:szCs w:val="32"/>
          <w:highlight w:val="none"/>
        </w:rPr>
      </w:pPr>
      <w:r>
        <w:rPr>
          <w:rFonts w:hint="default" w:ascii="Times New Roman Regular" w:hAnsi="Times New Roman Regular" w:eastAsia="仿宋_GB2312" w:cs="Times New Roman Regular"/>
          <w:kern w:val="2"/>
          <w:sz w:val="32"/>
          <w:szCs w:val="32"/>
          <w:highlight w:val="none"/>
        </w:rPr>
        <w:t>以纸质档案目录数据库为依据，将每一份纸质档案文件扫描所得的一个或多个图像存储为一份图像文件。将图像文件存储到相应文件夹时核查每一份图像文件的名称与档案目录数据库中该份文件的档号是否相同，图像文件的页数与档案目录数据库中该份文件的页数是否一致，图像文件的总数与目录数据库中文件的总数是否相同等。通过每一份图像文件的文件名与档案目录数据库中该卷（件）档案的档案定位符的一致性和唯一性，建立起一一对应的关联关系，为实现档案目录数据库与图像文件的批量挂接提供条件。</w:t>
      </w:r>
    </w:p>
    <w:p w14:paraId="7A51DE0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outlineLvl w:val="2"/>
        <w:rPr>
          <w:rFonts w:hint="default" w:ascii="Times New Roman Regular" w:hAnsi="Times New Roman Regular" w:eastAsia="楷体_GB2312" w:cs="Times New Roman Regular"/>
          <w:b/>
          <w:bCs/>
          <w:sz w:val="32"/>
          <w:szCs w:val="32"/>
          <w:lang w:val="en-US" w:eastAsia="zh-CN"/>
        </w:rPr>
      </w:pPr>
      <w:bookmarkStart w:id="51" w:name="_Toc4985"/>
      <w:bookmarkStart w:id="52" w:name="_Toc18946"/>
      <w:bookmarkStart w:id="53" w:name="_Toc659"/>
      <w:r>
        <w:rPr>
          <w:rFonts w:hint="default" w:ascii="Times New Roman Regular" w:hAnsi="Times New Roman Regular" w:eastAsia="楷体_GB2312" w:cs="Times New Roman Regular"/>
          <w:b/>
          <w:bCs/>
          <w:sz w:val="32"/>
          <w:szCs w:val="32"/>
          <w:lang w:val="en-US" w:eastAsia="zh-CN"/>
        </w:rPr>
        <w:t>9.总质检</w:t>
      </w:r>
      <w:bookmarkEnd w:id="51"/>
      <w:bookmarkEnd w:id="52"/>
      <w:bookmarkEnd w:id="53"/>
    </w:p>
    <w:p w14:paraId="5A86161D">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default" w:ascii="Times New Roman Regular" w:hAnsi="Times New Roman Regular" w:eastAsia="仿宋_GB2312" w:cs="Times New Roman Regular"/>
          <w:kern w:val="2"/>
          <w:sz w:val="32"/>
          <w:szCs w:val="32"/>
          <w:highlight w:val="none"/>
        </w:rPr>
      </w:pPr>
      <w:r>
        <w:rPr>
          <w:rFonts w:hint="default" w:ascii="Times New Roman Regular" w:hAnsi="Times New Roman Regular" w:eastAsia="仿宋_GB2312" w:cs="Times New Roman Regular"/>
          <w:kern w:val="2"/>
          <w:sz w:val="32"/>
          <w:szCs w:val="32"/>
          <w:highlight w:val="none"/>
        </w:rPr>
        <w:t>在完成了档案扫描、图像处理、条目著录、批量挂接之后，对数字化加工的成果进行整体检查和验收。</w:t>
      </w:r>
    </w:p>
    <w:p w14:paraId="2E446A0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outlineLvl w:val="2"/>
        <w:rPr>
          <w:rFonts w:hint="default" w:ascii="Times New Roman Regular" w:hAnsi="Times New Roman Regular" w:eastAsia="楷体_GB2312" w:cs="Times New Roman Regular"/>
          <w:b/>
          <w:bCs/>
          <w:sz w:val="32"/>
          <w:szCs w:val="32"/>
          <w:lang w:val="en-US" w:eastAsia="zh-CN"/>
        </w:rPr>
      </w:pPr>
      <w:bookmarkStart w:id="54" w:name="_Toc31000"/>
      <w:bookmarkStart w:id="55" w:name="_Toc22005"/>
      <w:bookmarkStart w:id="56" w:name="_Toc28766"/>
      <w:r>
        <w:rPr>
          <w:rFonts w:hint="default" w:ascii="Times New Roman Regular" w:hAnsi="Times New Roman Regular" w:eastAsia="楷体_GB2312" w:cs="Times New Roman Regular"/>
          <w:b/>
          <w:bCs/>
          <w:sz w:val="32"/>
          <w:szCs w:val="32"/>
          <w:lang w:val="en-US" w:eastAsia="zh-CN"/>
        </w:rPr>
        <w:t>10.数据备份</w:t>
      </w:r>
      <w:bookmarkEnd w:id="54"/>
      <w:bookmarkEnd w:id="55"/>
      <w:bookmarkEnd w:id="56"/>
    </w:p>
    <w:p w14:paraId="4C50E05C">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default" w:ascii="Times New Roman Regular" w:hAnsi="Times New Roman Regular" w:eastAsia="仿宋_GB2312" w:cs="Times New Roman Regular"/>
          <w:kern w:val="2"/>
          <w:sz w:val="32"/>
          <w:szCs w:val="32"/>
          <w:highlight w:val="none"/>
        </w:rPr>
      </w:pPr>
      <w:bookmarkStart w:id="57" w:name="_Toc11748"/>
      <w:bookmarkStart w:id="58" w:name="_Toc25078"/>
      <w:bookmarkStart w:id="59" w:name="_Toc32261"/>
      <w:r>
        <w:rPr>
          <w:rFonts w:hint="default" w:ascii="Times New Roman Regular" w:hAnsi="Times New Roman Regular" w:eastAsia="仿宋_GB2312" w:cs="Times New Roman Regular"/>
          <w:kern w:val="2"/>
          <w:sz w:val="32"/>
          <w:szCs w:val="32"/>
          <w:highlight w:val="none"/>
          <w:lang w:eastAsia="zh-CN"/>
        </w:rPr>
        <w:t>（</w:t>
      </w:r>
      <w:r>
        <w:rPr>
          <w:rFonts w:hint="default" w:ascii="Times New Roman Regular" w:hAnsi="Times New Roman Regular" w:eastAsia="仿宋_GB2312" w:cs="Times New Roman Regular"/>
          <w:kern w:val="2"/>
          <w:sz w:val="32"/>
          <w:szCs w:val="32"/>
          <w:highlight w:val="none"/>
          <w:lang w:val="en-US" w:eastAsia="zh-CN"/>
        </w:rPr>
        <w:t>1</w:t>
      </w:r>
      <w:r>
        <w:rPr>
          <w:rFonts w:hint="default" w:ascii="Times New Roman Regular" w:hAnsi="Times New Roman Regular" w:eastAsia="仿宋_GB2312" w:cs="Times New Roman Regular"/>
          <w:kern w:val="2"/>
          <w:sz w:val="32"/>
          <w:szCs w:val="32"/>
          <w:highlight w:val="none"/>
          <w:lang w:eastAsia="zh-CN"/>
        </w:rPr>
        <w:t>）</w:t>
      </w:r>
      <w:r>
        <w:rPr>
          <w:rFonts w:hint="default" w:ascii="Times New Roman Regular" w:hAnsi="Times New Roman Regular" w:eastAsia="仿宋_GB2312" w:cs="Times New Roman Regular"/>
          <w:kern w:val="2"/>
          <w:sz w:val="32"/>
          <w:szCs w:val="32"/>
          <w:highlight w:val="none"/>
        </w:rPr>
        <w:t>备份范围</w:t>
      </w:r>
      <w:bookmarkEnd w:id="57"/>
      <w:bookmarkEnd w:id="58"/>
      <w:bookmarkEnd w:id="59"/>
    </w:p>
    <w:p w14:paraId="040E1A17">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default" w:ascii="Times New Roman Regular" w:hAnsi="Times New Roman Regular" w:eastAsia="仿宋_GB2312" w:cs="Times New Roman Regular"/>
          <w:kern w:val="2"/>
          <w:sz w:val="32"/>
          <w:szCs w:val="32"/>
          <w:highlight w:val="none"/>
        </w:rPr>
      </w:pPr>
      <w:r>
        <w:rPr>
          <w:rFonts w:hint="default" w:ascii="Times New Roman Regular" w:hAnsi="Times New Roman Regular" w:eastAsia="仿宋_GB2312" w:cs="Times New Roman Regular"/>
          <w:kern w:val="2"/>
          <w:sz w:val="32"/>
          <w:szCs w:val="32"/>
          <w:highlight w:val="none"/>
        </w:rPr>
        <w:t>对经验收合格的档案基本信息、档案目录信息、图像数据及时进行备份，符合数据备份技术规范要求的存储介质备份一式三份提交给采购人。</w:t>
      </w:r>
    </w:p>
    <w:p w14:paraId="79879035">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default" w:ascii="Times New Roman Regular" w:hAnsi="Times New Roman Regular" w:eastAsia="仿宋_GB2312" w:cs="Times New Roman Regular"/>
          <w:kern w:val="2"/>
          <w:sz w:val="32"/>
          <w:szCs w:val="32"/>
          <w:highlight w:val="none"/>
        </w:rPr>
      </w:pPr>
      <w:bookmarkStart w:id="60" w:name="_Toc22908"/>
      <w:bookmarkStart w:id="61" w:name="_Toc13703"/>
      <w:bookmarkStart w:id="62" w:name="_Toc5425"/>
      <w:r>
        <w:rPr>
          <w:rFonts w:hint="default" w:ascii="Times New Roman Regular" w:hAnsi="Times New Roman Regular" w:eastAsia="仿宋_GB2312" w:cs="Times New Roman Regular"/>
          <w:kern w:val="2"/>
          <w:sz w:val="32"/>
          <w:szCs w:val="32"/>
          <w:highlight w:val="none"/>
          <w:lang w:eastAsia="zh-CN"/>
        </w:rPr>
        <w:t>（</w:t>
      </w:r>
      <w:r>
        <w:rPr>
          <w:rFonts w:hint="default" w:ascii="Times New Roman Regular" w:hAnsi="Times New Roman Regular" w:eastAsia="仿宋_GB2312" w:cs="Times New Roman Regular"/>
          <w:kern w:val="2"/>
          <w:sz w:val="32"/>
          <w:szCs w:val="32"/>
          <w:highlight w:val="none"/>
          <w:lang w:val="en-US" w:eastAsia="zh-CN"/>
        </w:rPr>
        <w:t>2</w:t>
      </w:r>
      <w:r>
        <w:rPr>
          <w:rFonts w:hint="default" w:ascii="Times New Roman Regular" w:hAnsi="Times New Roman Regular" w:eastAsia="仿宋_GB2312" w:cs="Times New Roman Regular"/>
          <w:kern w:val="2"/>
          <w:sz w:val="32"/>
          <w:szCs w:val="32"/>
          <w:highlight w:val="none"/>
          <w:lang w:eastAsia="zh-CN"/>
        </w:rPr>
        <w:t>）</w:t>
      </w:r>
      <w:r>
        <w:rPr>
          <w:rFonts w:hint="default" w:ascii="Times New Roman Regular" w:hAnsi="Times New Roman Regular" w:eastAsia="仿宋_GB2312" w:cs="Times New Roman Regular"/>
          <w:kern w:val="2"/>
          <w:sz w:val="32"/>
          <w:szCs w:val="32"/>
          <w:highlight w:val="none"/>
        </w:rPr>
        <w:t>备份方式</w:t>
      </w:r>
      <w:bookmarkEnd w:id="60"/>
      <w:bookmarkEnd w:id="61"/>
      <w:bookmarkEnd w:id="62"/>
    </w:p>
    <w:p w14:paraId="15BD7991">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default" w:ascii="Times New Roman Regular" w:hAnsi="Times New Roman Regular" w:eastAsia="仿宋_GB2312" w:cs="Times New Roman Regular"/>
          <w:kern w:val="2"/>
          <w:sz w:val="32"/>
          <w:szCs w:val="32"/>
          <w:highlight w:val="none"/>
        </w:rPr>
      </w:pPr>
      <w:r>
        <w:rPr>
          <w:rFonts w:hint="default" w:ascii="Times New Roman Regular" w:hAnsi="Times New Roman Regular" w:eastAsia="仿宋_GB2312" w:cs="Times New Roman Regular"/>
          <w:kern w:val="2"/>
          <w:sz w:val="32"/>
          <w:szCs w:val="32"/>
          <w:highlight w:val="none"/>
        </w:rPr>
        <w:t>采用在线、离线相结合的方式实现备份。在线备份采用持续数据保护技术，保障数据备份的持续性。离线备份时，每个人的数字档案形成一个数据包，数据包采用硬盘、光盘等不同载体备份，进行异地备份。</w:t>
      </w:r>
    </w:p>
    <w:p w14:paraId="64E4A685">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default" w:ascii="Times New Roman Regular" w:hAnsi="Times New Roman Regular" w:eastAsia="仿宋_GB2312" w:cs="Times New Roman Regular"/>
          <w:kern w:val="2"/>
          <w:sz w:val="32"/>
          <w:szCs w:val="32"/>
          <w:highlight w:val="none"/>
        </w:rPr>
      </w:pPr>
      <w:bookmarkStart w:id="63" w:name="_Toc30886"/>
      <w:bookmarkStart w:id="64" w:name="_Toc10229"/>
      <w:bookmarkStart w:id="65" w:name="_Toc9616"/>
      <w:r>
        <w:rPr>
          <w:rFonts w:hint="default" w:ascii="Times New Roman Regular" w:hAnsi="Times New Roman Regular" w:eastAsia="仿宋_GB2312" w:cs="Times New Roman Regular"/>
          <w:kern w:val="2"/>
          <w:sz w:val="32"/>
          <w:szCs w:val="32"/>
          <w:highlight w:val="none"/>
          <w:lang w:eastAsia="zh-CN"/>
        </w:rPr>
        <w:t>（</w:t>
      </w:r>
      <w:r>
        <w:rPr>
          <w:rFonts w:hint="default" w:ascii="Times New Roman Regular" w:hAnsi="Times New Roman Regular" w:eastAsia="仿宋_GB2312" w:cs="Times New Roman Regular"/>
          <w:kern w:val="2"/>
          <w:sz w:val="32"/>
          <w:szCs w:val="32"/>
          <w:highlight w:val="none"/>
          <w:lang w:val="en-US" w:eastAsia="zh-CN"/>
        </w:rPr>
        <w:t>3</w:t>
      </w:r>
      <w:r>
        <w:rPr>
          <w:rFonts w:hint="default" w:ascii="Times New Roman Regular" w:hAnsi="Times New Roman Regular" w:eastAsia="仿宋_GB2312" w:cs="Times New Roman Regular"/>
          <w:kern w:val="2"/>
          <w:sz w:val="32"/>
          <w:szCs w:val="32"/>
          <w:highlight w:val="none"/>
          <w:lang w:eastAsia="zh-CN"/>
        </w:rPr>
        <w:t>）</w:t>
      </w:r>
      <w:r>
        <w:rPr>
          <w:rFonts w:hint="default" w:ascii="Times New Roman Regular" w:hAnsi="Times New Roman Regular" w:eastAsia="仿宋_GB2312" w:cs="Times New Roman Regular"/>
          <w:kern w:val="2"/>
          <w:sz w:val="32"/>
          <w:szCs w:val="32"/>
          <w:highlight w:val="none"/>
        </w:rPr>
        <w:t>备份标签</w:t>
      </w:r>
      <w:bookmarkEnd w:id="63"/>
      <w:bookmarkEnd w:id="64"/>
      <w:bookmarkEnd w:id="65"/>
    </w:p>
    <w:p w14:paraId="1DF5F759">
      <w:pPr>
        <w:jc w:val="both"/>
        <w:rPr>
          <w:rFonts w:hint="eastAsia" w:ascii="Times New Roman Regular" w:hAnsi="Times New Roman Regular" w:eastAsia="仿宋_GB2312" w:cs="Times New Roman Regular"/>
          <w:kern w:val="2"/>
          <w:sz w:val="32"/>
          <w:szCs w:val="32"/>
          <w:highlight w:val="none"/>
          <w:lang w:val="en-US" w:eastAsia="zh-CN"/>
        </w:rPr>
      </w:pPr>
      <w:r>
        <w:rPr>
          <w:rFonts w:hint="default" w:ascii="Times New Roman Regular" w:hAnsi="Times New Roman Regular" w:eastAsia="仿宋_GB2312" w:cs="Times New Roman Regular"/>
          <w:kern w:val="2"/>
          <w:sz w:val="32"/>
          <w:szCs w:val="32"/>
          <w:highlight w:val="none"/>
        </w:rPr>
        <w:t>对备份数据进行检验，备份数据的检验的内容主要包括备份数据能否打开、数据信息是否完整、文件数量是否准确等，数据备份后在相应的备份介质上做好标签，以便查找和管理。</w:t>
      </w:r>
    </w:p>
    <w:p w14:paraId="0EBCCC59">
      <w:pPr>
        <w:pStyle w:val="5"/>
        <w:numPr>
          <w:ilvl w:val="0"/>
          <w:numId w:val="0"/>
        </w:numPr>
        <w:ind w:firstLine="640" w:firstLineChars="200"/>
        <w:rPr>
          <w:rFonts w:hint="eastAsia" w:ascii="Times New Roman Regular" w:hAnsi="Times New Roman Regular" w:eastAsia="黑体" w:cs="Times New Roman Regular"/>
          <w:kern w:val="2"/>
          <w:sz w:val="32"/>
          <w:szCs w:val="32"/>
          <w:lang w:val="en-US" w:eastAsia="zh-CN" w:bidi="ar-SA"/>
        </w:rPr>
      </w:pPr>
      <w:r>
        <w:rPr>
          <w:rFonts w:hint="eastAsia" w:ascii="Times New Roman Regular" w:hAnsi="Times New Roman Regular" w:eastAsia="黑体" w:cs="Times New Roman Regular"/>
          <w:kern w:val="2"/>
          <w:sz w:val="32"/>
          <w:szCs w:val="32"/>
          <w:lang w:val="en-US" w:eastAsia="zh-CN" w:bidi="ar-SA"/>
        </w:rPr>
        <w:t>六、供应商资质要求</w:t>
      </w:r>
    </w:p>
    <w:p w14:paraId="2CED2161">
      <w:pPr>
        <w:keepNext w:val="0"/>
        <w:keepLines w:val="0"/>
        <w:widowControl/>
        <w:suppressLineNumbers w:val="0"/>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1.满足《中华人民共和国政府采购法》第二十二条规定；</w:t>
      </w:r>
    </w:p>
    <w:p w14:paraId="7C14D78A">
      <w:pPr>
        <w:keepNext w:val="0"/>
        <w:keepLines w:val="0"/>
        <w:widowControl/>
        <w:suppressLineNumbers w:val="0"/>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000000"/>
          <w:kern w:val="0"/>
          <w:sz w:val="32"/>
          <w:szCs w:val="32"/>
          <w:lang w:val="en-US" w:eastAsia="zh-CN" w:bidi="ar"/>
        </w:rPr>
        <w:t>2.本项目的特定资格要求：经营范围有承接档案服务外包、</w:t>
      </w:r>
      <w:r>
        <w:rPr>
          <w:rFonts w:hint="eastAsia" w:ascii="仿宋_GB2312" w:hAnsi="仿宋_GB2312" w:eastAsia="仿宋_GB2312" w:cs="仿宋_GB2312"/>
          <w:color w:val="auto"/>
          <w:kern w:val="0"/>
          <w:sz w:val="32"/>
          <w:szCs w:val="32"/>
          <w:lang w:val="en-US" w:eastAsia="zh-CN" w:bidi="ar"/>
        </w:rPr>
        <w:t>档案管理服务等；</w:t>
      </w:r>
    </w:p>
    <w:p w14:paraId="0931A3D0">
      <w:pPr>
        <w:keepNext w:val="0"/>
        <w:keepLines w:val="0"/>
        <w:widowControl/>
        <w:suppressLineNumbers w:val="0"/>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3.采购人通过信用中国网（www.creditchina.gov.cn）、</w:t>
      </w:r>
    </w:p>
    <w:p w14:paraId="574B6BAF">
      <w:pPr>
        <w:keepNext w:val="0"/>
        <w:keepLines w:val="0"/>
        <w:widowControl/>
        <w:suppressLineNumbers w:val="0"/>
        <w:jc w:val="left"/>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中国采购网查询企业信用记录的网页，列入失信被执行人、重大税收违法案件当事人名单不得参与本次采购活动。</w:t>
      </w:r>
    </w:p>
    <w:p w14:paraId="69453A91">
      <w:pPr>
        <w:pStyle w:val="5"/>
        <w:numPr>
          <w:ilvl w:val="0"/>
          <w:numId w:val="0"/>
        </w:numPr>
        <w:rPr>
          <w:rFonts w:hint="eastAsia" w:ascii="Times New Roman Regular" w:hAnsi="Times New Roman Regular" w:eastAsia="黑体" w:cs="Times New Roman Regular"/>
          <w:kern w:val="2"/>
          <w:sz w:val="32"/>
          <w:szCs w:val="32"/>
          <w:lang w:val="en-US" w:eastAsia="zh-CN" w:bidi="ar-SA"/>
        </w:rPr>
      </w:pPr>
      <w:r>
        <w:rPr>
          <w:rFonts w:hint="eastAsia" w:ascii="Times New Roman Regular" w:hAnsi="Times New Roman Regular" w:eastAsia="黑体" w:cs="Times New Roman Regular"/>
          <w:kern w:val="2"/>
          <w:sz w:val="32"/>
          <w:szCs w:val="32"/>
          <w:lang w:val="en-US" w:eastAsia="zh-CN" w:bidi="ar-SA"/>
        </w:rPr>
        <w:t>七、限价表</w:t>
      </w:r>
    </w:p>
    <w:tbl>
      <w:tblPr>
        <w:tblStyle w:val="3"/>
        <w:tblpPr w:leftFromText="180" w:rightFromText="180" w:vertAnchor="text" w:horzAnchor="margin" w:tblpXSpec="center" w:tblpY="210"/>
        <w:tblOverlap w:val="never"/>
        <w:tblW w:w="10187"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893"/>
        <w:gridCol w:w="1265"/>
        <w:gridCol w:w="4368"/>
        <w:gridCol w:w="930"/>
        <w:gridCol w:w="1365"/>
        <w:gridCol w:w="1366"/>
      </w:tblGrid>
      <w:tr w14:paraId="3E8470B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81" w:hRule="atLeast"/>
          <w:jc w:val="center"/>
        </w:trPr>
        <w:tc>
          <w:tcPr>
            <w:tcW w:w="893"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AA998E7">
            <w:pPr>
              <w:keepNext w:val="0"/>
              <w:keepLines w:val="0"/>
              <w:pageBreakBefore w:val="0"/>
              <w:kinsoku/>
              <w:overflowPunct/>
              <w:topLinePunct w:val="0"/>
              <w:autoSpaceDE/>
              <w:autoSpaceDN/>
              <w:bidi w:val="0"/>
              <w:adjustRightInd/>
              <w:snapToGrid/>
              <w:spacing w:line="560" w:lineRule="exact"/>
              <w:ind w:left="0" w:right="0" w:rightChars="0"/>
              <w:jc w:val="center"/>
              <w:textAlignment w:val="auto"/>
              <w:rPr>
                <w:rFonts w:hint="eastAsia" w:ascii="仿宋_GB2312" w:hAnsi="仿宋_GB2312" w:eastAsia="仿宋_GB2312" w:cs="仿宋_GB2312"/>
                <w:b/>
                <w:bCs/>
                <w:color w:val="000000"/>
                <w:sz w:val="24"/>
                <w:szCs w:val="24"/>
                <w:highlight w:val="none"/>
              </w:rPr>
            </w:pPr>
            <w:r>
              <w:rPr>
                <w:rFonts w:hint="eastAsia" w:ascii="仿宋_GB2312" w:hAnsi="仿宋_GB2312" w:eastAsia="仿宋_GB2312" w:cs="仿宋_GB2312"/>
                <w:b/>
                <w:bCs/>
                <w:color w:val="000000"/>
                <w:sz w:val="24"/>
                <w:szCs w:val="24"/>
                <w:highlight w:val="none"/>
              </w:rPr>
              <w:t>序号</w:t>
            </w:r>
          </w:p>
        </w:tc>
        <w:tc>
          <w:tcPr>
            <w:tcW w:w="126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0A23B97">
            <w:pPr>
              <w:keepNext w:val="0"/>
              <w:keepLines w:val="0"/>
              <w:pageBreakBefore w:val="0"/>
              <w:kinsoku/>
              <w:overflowPunct/>
              <w:topLinePunct w:val="0"/>
              <w:autoSpaceDE/>
              <w:autoSpaceDN/>
              <w:bidi w:val="0"/>
              <w:adjustRightInd/>
              <w:snapToGrid/>
              <w:spacing w:line="560" w:lineRule="exact"/>
              <w:ind w:left="0" w:right="0" w:rightChars="0"/>
              <w:jc w:val="center"/>
              <w:textAlignment w:val="auto"/>
              <w:rPr>
                <w:rFonts w:hint="eastAsia" w:ascii="仿宋_GB2312" w:hAnsi="仿宋_GB2312" w:eastAsia="仿宋_GB2312" w:cs="仿宋_GB2312"/>
                <w:b/>
                <w:bCs/>
                <w:color w:val="000000"/>
                <w:sz w:val="24"/>
                <w:szCs w:val="24"/>
                <w:highlight w:val="none"/>
              </w:rPr>
            </w:pPr>
            <w:r>
              <w:rPr>
                <w:rFonts w:hint="eastAsia" w:ascii="仿宋_GB2312" w:hAnsi="仿宋_GB2312" w:eastAsia="仿宋_GB2312" w:cs="仿宋_GB2312"/>
                <w:b/>
                <w:bCs/>
                <w:color w:val="000000"/>
                <w:sz w:val="24"/>
                <w:szCs w:val="24"/>
                <w:highlight w:val="none"/>
              </w:rPr>
              <w:t>服务内容</w:t>
            </w:r>
          </w:p>
        </w:tc>
        <w:tc>
          <w:tcPr>
            <w:tcW w:w="436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5129D1F">
            <w:pPr>
              <w:keepNext w:val="0"/>
              <w:keepLines w:val="0"/>
              <w:pageBreakBefore w:val="0"/>
              <w:kinsoku/>
              <w:overflowPunct/>
              <w:topLinePunct w:val="0"/>
              <w:autoSpaceDE/>
              <w:autoSpaceDN/>
              <w:bidi w:val="0"/>
              <w:adjustRightInd/>
              <w:snapToGrid/>
              <w:spacing w:line="560" w:lineRule="exact"/>
              <w:ind w:left="0" w:right="0" w:rightChars="0"/>
              <w:jc w:val="center"/>
              <w:textAlignment w:val="auto"/>
              <w:rPr>
                <w:rFonts w:hint="eastAsia" w:ascii="仿宋_GB2312" w:hAnsi="仿宋_GB2312" w:eastAsia="仿宋_GB2312" w:cs="仿宋_GB2312"/>
                <w:b/>
                <w:bCs/>
                <w:color w:val="000000"/>
                <w:sz w:val="24"/>
                <w:szCs w:val="24"/>
                <w:highlight w:val="none"/>
              </w:rPr>
            </w:pPr>
            <w:r>
              <w:rPr>
                <w:rFonts w:hint="eastAsia" w:ascii="仿宋_GB2312" w:hAnsi="仿宋_GB2312" w:eastAsia="仿宋_GB2312" w:cs="仿宋_GB2312"/>
                <w:b/>
                <w:bCs/>
                <w:color w:val="000000"/>
                <w:sz w:val="24"/>
                <w:szCs w:val="24"/>
                <w:highlight w:val="none"/>
              </w:rPr>
              <w:t>内容描述</w:t>
            </w:r>
          </w:p>
        </w:tc>
        <w:tc>
          <w:tcPr>
            <w:tcW w:w="930"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68F2FAE">
            <w:pPr>
              <w:keepNext w:val="0"/>
              <w:keepLines w:val="0"/>
              <w:pageBreakBefore w:val="0"/>
              <w:kinsoku/>
              <w:overflowPunct/>
              <w:topLinePunct w:val="0"/>
              <w:autoSpaceDE/>
              <w:autoSpaceDN/>
              <w:bidi w:val="0"/>
              <w:adjustRightInd/>
              <w:snapToGrid/>
              <w:spacing w:line="560" w:lineRule="exact"/>
              <w:ind w:left="0" w:right="0" w:rightChars="0"/>
              <w:jc w:val="center"/>
              <w:textAlignment w:val="auto"/>
              <w:rPr>
                <w:rFonts w:hint="eastAsia" w:ascii="仿宋_GB2312" w:hAnsi="仿宋_GB2312" w:eastAsia="仿宋_GB2312" w:cs="仿宋_GB2312"/>
                <w:b/>
                <w:bCs/>
                <w:color w:val="000000"/>
                <w:sz w:val="24"/>
                <w:szCs w:val="24"/>
                <w:highlight w:val="none"/>
                <w:lang w:val="en-US" w:eastAsia="zh-CN"/>
              </w:rPr>
            </w:pPr>
            <w:r>
              <w:rPr>
                <w:rFonts w:hint="eastAsia" w:ascii="仿宋_GB2312" w:hAnsi="仿宋_GB2312" w:eastAsia="仿宋_GB2312" w:cs="仿宋_GB2312"/>
                <w:b/>
                <w:bCs/>
                <w:color w:val="000000"/>
                <w:sz w:val="24"/>
                <w:szCs w:val="24"/>
                <w:highlight w:val="none"/>
                <w:lang w:val="en-US" w:eastAsia="zh-CN"/>
              </w:rPr>
              <w:t>数量</w:t>
            </w:r>
          </w:p>
        </w:tc>
        <w:tc>
          <w:tcPr>
            <w:tcW w:w="136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2455178">
            <w:pPr>
              <w:keepNext w:val="0"/>
              <w:keepLines w:val="0"/>
              <w:pageBreakBefore w:val="0"/>
              <w:kinsoku/>
              <w:overflowPunct/>
              <w:topLinePunct w:val="0"/>
              <w:autoSpaceDE/>
              <w:autoSpaceDN/>
              <w:bidi w:val="0"/>
              <w:adjustRightInd/>
              <w:snapToGrid/>
              <w:spacing w:line="560" w:lineRule="exact"/>
              <w:ind w:left="0" w:right="0" w:rightChars="0"/>
              <w:jc w:val="center"/>
              <w:textAlignment w:val="auto"/>
              <w:rPr>
                <w:rFonts w:hint="default" w:ascii="仿宋_GB2312" w:hAnsi="仿宋_GB2312" w:eastAsia="仿宋_GB2312" w:cs="仿宋_GB2312"/>
                <w:b/>
                <w:bCs/>
                <w:color w:val="FF0000"/>
                <w:sz w:val="24"/>
                <w:szCs w:val="24"/>
                <w:highlight w:val="none"/>
                <w:lang w:val="en-US" w:eastAsia="zh-CN"/>
              </w:rPr>
            </w:pPr>
            <w:r>
              <w:rPr>
                <w:rFonts w:hint="eastAsia" w:ascii="仿宋_GB2312" w:hAnsi="仿宋_GB2312" w:eastAsia="仿宋_GB2312" w:cs="仿宋_GB2312"/>
                <w:b/>
                <w:bCs/>
                <w:color w:val="FF0000"/>
                <w:sz w:val="24"/>
                <w:szCs w:val="24"/>
                <w:highlight w:val="none"/>
                <w:lang w:val="en-US" w:eastAsia="zh-CN"/>
              </w:rPr>
              <w:t>最高单价限价</w:t>
            </w:r>
          </w:p>
        </w:tc>
        <w:tc>
          <w:tcPr>
            <w:tcW w:w="136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812BCC0">
            <w:pPr>
              <w:keepNext w:val="0"/>
              <w:keepLines w:val="0"/>
              <w:pageBreakBefore w:val="0"/>
              <w:kinsoku/>
              <w:overflowPunct/>
              <w:topLinePunct w:val="0"/>
              <w:autoSpaceDE/>
              <w:autoSpaceDN/>
              <w:bidi w:val="0"/>
              <w:adjustRightInd/>
              <w:snapToGrid/>
              <w:spacing w:line="560" w:lineRule="exact"/>
              <w:ind w:left="0" w:right="0" w:rightChars="0"/>
              <w:jc w:val="center"/>
              <w:textAlignment w:val="auto"/>
              <w:rPr>
                <w:rFonts w:hint="eastAsia" w:ascii="仿宋_GB2312" w:hAnsi="仿宋_GB2312" w:eastAsia="仿宋_GB2312" w:cs="仿宋_GB2312"/>
                <w:b/>
                <w:bCs/>
                <w:color w:val="000000"/>
                <w:sz w:val="24"/>
                <w:szCs w:val="24"/>
                <w:highlight w:val="none"/>
              </w:rPr>
            </w:pPr>
            <w:r>
              <w:rPr>
                <w:rFonts w:hint="eastAsia" w:ascii="仿宋_GB2312" w:hAnsi="仿宋_GB2312" w:eastAsia="仿宋_GB2312" w:cs="仿宋_GB2312"/>
                <w:b/>
                <w:bCs/>
                <w:color w:val="000000"/>
                <w:sz w:val="24"/>
                <w:szCs w:val="24"/>
                <w:highlight w:val="none"/>
              </w:rPr>
              <w:t>备注</w:t>
            </w:r>
          </w:p>
        </w:tc>
      </w:tr>
      <w:tr w14:paraId="478950A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627" w:hRule="atLeast"/>
          <w:jc w:val="center"/>
        </w:trPr>
        <w:tc>
          <w:tcPr>
            <w:tcW w:w="893"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2DAFD89">
            <w:pPr>
              <w:keepNext w:val="0"/>
              <w:keepLines w:val="0"/>
              <w:pageBreakBefore w:val="0"/>
              <w:kinsoku/>
              <w:overflowPunct/>
              <w:topLinePunct w:val="0"/>
              <w:autoSpaceDE/>
              <w:autoSpaceDN/>
              <w:bidi w:val="0"/>
              <w:adjustRightInd/>
              <w:snapToGrid/>
              <w:spacing w:line="560" w:lineRule="exact"/>
              <w:ind w:left="0" w:right="0" w:rightChars="0"/>
              <w:jc w:val="center"/>
              <w:textAlignment w:val="auto"/>
              <w:rPr>
                <w:rFonts w:hint="eastAsia" w:ascii="仿宋_GB2312" w:hAnsi="仿宋_GB2312" w:eastAsia="仿宋_GB2312" w:cs="仿宋_GB2312"/>
                <w:bCs/>
                <w:color w:val="000000"/>
                <w:sz w:val="24"/>
                <w:szCs w:val="24"/>
                <w:highlight w:val="none"/>
                <w:lang w:val="en-US" w:eastAsia="zh-CN"/>
              </w:rPr>
            </w:pPr>
            <w:r>
              <w:rPr>
                <w:rFonts w:hint="eastAsia" w:ascii="仿宋_GB2312" w:hAnsi="仿宋_GB2312" w:eastAsia="仿宋_GB2312" w:cs="仿宋_GB2312"/>
                <w:bCs/>
                <w:color w:val="000000"/>
                <w:sz w:val="24"/>
                <w:szCs w:val="24"/>
                <w:highlight w:val="none"/>
                <w:lang w:val="en-US" w:eastAsia="zh-CN"/>
              </w:rPr>
              <w:t>1</w:t>
            </w:r>
          </w:p>
        </w:tc>
        <w:tc>
          <w:tcPr>
            <w:tcW w:w="126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4091DC4">
            <w:pPr>
              <w:keepNext w:val="0"/>
              <w:keepLines w:val="0"/>
              <w:pageBreakBefore w:val="0"/>
              <w:widowControl/>
              <w:kinsoku/>
              <w:wordWrap/>
              <w:overflowPunct/>
              <w:topLinePunct w:val="0"/>
              <w:autoSpaceDE/>
              <w:autoSpaceDN/>
              <w:bidi w:val="0"/>
              <w:adjustRightInd/>
              <w:snapToGrid/>
              <w:spacing w:line="560" w:lineRule="exact"/>
              <w:ind w:left="0" w:right="0" w:rightChars="0" w:firstLine="0" w:firstLineChars="0"/>
              <w:jc w:val="left"/>
              <w:textAlignment w:val="auto"/>
              <w:rPr>
                <w:rFonts w:hint="eastAsia" w:ascii="仿宋_GB2312" w:hAnsi="仿宋_GB2312" w:eastAsia="仿宋_GB2312" w:cs="仿宋_GB2312"/>
                <w:color w:val="000000"/>
                <w:kern w:val="0"/>
                <w:sz w:val="24"/>
                <w:szCs w:val="24"/>
                <w:highlight w:val="none"/>
                <w:lang w:val="en-US" w:eastAsia="zh-CN" w:bidi="ar-SA"/>
              </w:rPr>
            </w:pPr>
            <w:r>
              <w:rPr>
                <w:rFonts w:hint="eastAsia" w:ascii="仿宋_GB2312" w:hAnsi="仿宋_GB2312" w:eastAsia="仿宋_GB2312" w:cs="仿宋_GB2312"/>
                <w:spacing w:val="-3"/>
                <w:sz w:val="24"/>
                <w:szCs w:val="24"/>
                <w:highlight w:val="none"/>
                <w:lang w:val="en-US" w:eastAsia="zh-CN"/>
              </w:rPr>
              <w:t>干部人事</w:t>
            </w:r>
            <w:r>
              <w:rPr>
                <w:rFonts w:hint="eastAsia" w:ascii="仿宋_GB2312" w:hAnsi="仿宋_GB2312" w:eastAsia="仿宋_GB2312" w:cs="仿宋_GB2312"/>
                <w:bCs/>
                <w:sz w:val="24"/>
                <w:szCs w:val="24"/>
                <w:highlight w:val="none"/>
                <w:lang w:val="en-US" w:eastAsia="zh-CN"/>
              </w:rPr>
              <w:t>档案数字化</w:t>
            </w:r>
          </w:p>
        </w:tc>
        <w:tc>
          <w:tcPr>
            <w:tcW w:w="4368" w:type="dxa"/>
            <w:tcBorders>
              <w:top w:val="single" w:color="000000" w:sz="8" w:space="0"/>
              <w:left w:val="single" w:color="000000" w:sz="8" w:space="0"/>
              <w:bottom w:val="single" w:color="000000" w:sz="8" w:space="0"/>
              <w:right w:val="single" w:color="000000" w:sz="8" w:space="0"/>
            </w:tcBorders>
            <w:shd w:val="clear" w:color="auto" w:fill="FFFFFF"/>
            <w:noWrap w:val="0"/>
            <w:vAlign w:val="top"/>
          </w:tcPr>
          <w:p w14:paraId="2E40BD84">
            <w:pPr>
              <w:keepNext w:val="0"/>
              <w:keepLines w:val="0"/>
              <w:pageBreakBefore w:val="0"/>
              <w:widowControl/>
              <w:kinsoku/>
              <w:overflowPunct/>
              <w:topLinePunct w:val="0"/>
              <w:autoSpaceDE/>
              <w:autoSpaceDN/>
              <w:bidi w:val="0"/>
              <w:adjustRightInd/>
              <w:snapToGrid/>
              <w:spacing w:line="560" w:lineRule="exact"/>
              <w:ind w:left="0" w:right="0" w:rightChars="0"/>
              <w:jc w:val="left"/>
              <w:textAlignment w:val="auto"/>
              <w:rPr>
                <w:rFonts w:hint="eastAsia" w:ascii="仿宋_GB2312" w:hAnsi="仿宋_GB2312" w:eastAsia="仿宋_GB2312" w:cs="仿宋_GB2312"/>
                <w:kern w:val="0"/>
                <w:sz w:val="24"/>
                <w:szCs w:val="24"/>
                <w:highlight w:val="none"/>
                <w:lang w:val="en-US" w:eastAsia="zh-CN"/>
              </w:rPr>
            </w:pPr>
            <w:r>
              <w:rPr>
                <w:rFonts w:hint="eastAsia" w:ascii="仿宋_GB2312" w:hAnsi="仿宋_GB2312" w:eastAsia="仿宋_GB2312" w:cs="仿宋_GB2312"/>
                <w:kern w:val="0"/>
                <w:sz w:val="24"/>
                <w:szCs w:val="24"/>
                <w:highlight w:val="none"/>
                <w:lang w:val="en-US" w:eastAsia="zh-CN"/>
              </w:rPr>
              <w:t>1.档案扫描；2.图像处理；</w:t>
            </w:r>
          </w:p>
          <w:p w14:paraId="723F0D4C">
            <w:pPr>
              <w:keepNext w:val="0"/>
              <w:keepLines w:val="0"/>
              <w:pageBreakBefore w:val="0"/>
              <w:widowControl/>
              <w:kinsoku/>
              <w:overflowPunct/>
              <w:topLinePunct w:val="0"/>
              <w:autoSpaceDE/>
              <w:autoSpaceDN/>
              <w:bidi w:val="0"/>
              <w:adjustRightInd/>
              <w:snapToGrid/>
              <w:spacing w:line="560" w:lineRule="exact"/>
              <w:ind w:left="0" w:right="0" w:rightChars="0"/>
              <w:jc w:val="left"/>
              <w:textAlignment w:val="auto"/>
              <w:rPr>
                <w:rFonts w:hint="default" w:ascii="仿宋_GB2312" w:hAnsi="仿宋_GB2312" w:eastAsia="仿宋_GB2312" w:cs="仿宋_GB2312"/>
                <w:kern w:val="0"/>
                <w:sz w:val="24"/>
                <w:szCs w:val="24"/>
                <w:highlight w:val="none"/>
                <w:lang w:val="en-US" w:eastAsia="zh-CN"/>
              </w:rPr>
            </w:pPr>
            <w:r>
              <w:rPr>
                <w:rFonts w:hint="eastAsia" w:ascii="仿宋_GB2312" w:hAnsi="仿宋_GB2312" w:eastAsia="仿宋_GB2312" w:cs="仿宋_GB2312"/>
                <w:kern w:val="0"/>
                <w:sz w:val="24"/>
                <w:szCs w:val="24"/>
                <w:highlight w:val="none"/>
                <w:lang w:val="en-US" w:eastAsia="zh-CN"/>
              </w:rPr>
              <w:t>3.图像质检；4.信息录入；</w:t>
            </w:r>
          </w:p>
          <w:p w14:paraId="53717601">
            <w:pPr>
              <w:keepNext w:val="0"/>
              <w:keepLines w:val="0"/>
              <w:pageBreakBefore w:val="0"/>
              <w:widowControl/>
              <w:kinsoku/>
              <w:overflowPunct/>
              <w:topLinePunct w:val="0"/>
              <w:autoSpaceDE/>
              <w:autoSpaceDN/>
              <w:bidi w:val="0"/>
              <w:adjustRightInd/>
              <w:snapToGrid/>
              <w:spacing w:line="560" w:lineRule="exact"/>
              <w:ind w:left="0" w:right="0" w:rightChars="0"/>
              <w:jc w:val="left"/>
              <w:textAlignment w:val="auto"/>
              <w:rPr>
                <w:rFonts w:hint="eastAsia" w:ascii="仿宋_GB2312" w:hAnsi="仿宋_GB2312" w:eastAsia="仿宋_GB2312" w:cs="仿宋_GB2312"/>
                <w:kern w:val="0"/>
                <w:sz w:val="24"/>
                <w:szCs w:val="24"/>
                <w:highlight w:val="none"/>
                <w:lang w:val="en-US" w:eastAsia="zh-CN"/>
              </w:rPr>
            </w:pPr>
            <w:r>
              <w:rPr>
                <w:rFonts w:hint="eastAsia" w:ascii="仿宋_GB2312" w:hAnsi="仿宋_GB2312" w:eastAsia="仿宋_GB2312" w:cs="仿宋_GB2312"/>
                <w:kern w:val="0"/>
                <w:sz w:val="24"/>
                <w:szCs w:val="24"/>
                <w:highlight w:val="none"/>
                <w:lang w:val="en-US" w:eastAsia="zh-CN"/>
              </w:rPr>
              <w:t>5.数据校验与审核；6.</w:t>
            </w:r>
            <w:r>
              <w:rPr>
                <w:rFonts w:hint="eastAsia" w:ascii="仿宋_GB2312" w:hAnsi="仿宋_GB2312" w:eastAsia="仿宋_GB2312" w:cs="仿宋_GB2312"/>
                <w:bCs/>
                <w:sz w:val="24"/>
                <w:szCs w:val="24"/>
                <w:highlight w:val="none"/>
                <w:lang w:val="en-US" w:eastAsia="zh-CN"/>
              </w:rPr>
              <w:t>.问题处理与反馈；7.</w:t>
            </w:r>
            <w:r>
              <w:rPr>
                <w:rFonts w:hint="eastAsia" w:ascii="仿宋_GB2312" w:hAnsi="仿宋_GB2312" w:eastAsia="仿宋_GB2312" w:cs="仿宋_GB2312"/>
                <w:kern w:val="0"/>
                <w:sz w:val="24"/>
                <w:szCs w:val="24"/>
                <w:highlight w:val="none"/>
                <w:lang w:val="en-US" w:eastAsia="zh-CN"/>
              </w:rPr>
              <w:t>数据备份；8.装订入盒；9.总质检。</w:t>
            </w:r>
          </w:p>
        </w:tc>
        <w:tc>
          <w:tcPr>
            <w:tcW w:w="930"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8710F8A">
            <w:pPr>
              <w:keepNext w:val="0"/>
              <w:keepLines w:val="0"/>
              <w:pageBreakBefore w:val="0"/>
              <w:widowControl/>
              <w:kinsoku/>
              <w:overflowPunct/>
              <w:topLinePunct w:val="0"/>
              <w:autoSpaceDE/>
              <w:autoSpaceDN/>
              <w:bidi w:val="0"/>
              <w:adjustRightInd/>
              <w:snapToGrid/>
              <w:spacing w:line="560" w:lineRule="exact"/>
              <w:ind w:left="0" w:right="0" w:rightChars="0"/>
              <w:jc w:val="center"/>
              <w:textAlignment w:val="auto"/>
              <w:rPr>
                <w:rFonts w:hint="eastAsia" w:ascii="仿宋_GB2312" w:hAnsi="仿宋_GB2312" w:eastAsia="仿宋_GB2312" w:cs="仿宋_GB2312"/>
                <w:kern w:val="0"/>
                <w:sz w:val="24"/>
                <w:szCs w:val="24"/>
                <w:highlight w:val="none"/>
                <w:lang w:val="en-US" w:eastAsia="zh-CN"/>
              </w:rPr>
            </w:pPr>
            <w:r>
              <w:rPr>
                <w:rFonts w:hint="eastAsia" w:ascii="仿宋_GB2312" w:hAnsi="仿宋_GB2312" w:eastAsia="仿宋_GB2312" w:cs="仿宋_GB2312"/>
                <w:kern w:val="0"/>
                <w:sz w:val="24"/>
                <w:szCs w:val="24"/>
                <w:highlight w:val="none"/>
                <w:lang w:val="en-US" w:eastAsia="zh-CN"/>
              </w:rPr>
              <w:t>290份</w:t>
            </w:r>
          </w:p>
        </w:tc>
        <w:tc>
          <w:tcPr>
            <w:tcW w:w="136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2412557">
            <w:pPr>
              <w:keepNext w:val="0"/>
              <w:keepLines w:val="0"/>
              <w:pageBreakBefore w:val="0"/>
              <w:widowControl/>
              <w:kinsoku/>
              <w:overflowPunct/>
              <w:topLinePunct w:val="0"/>
              <w:autoSpaceDE/>
              <w:autoSpaceDN/>
              <w:bidi w:val="0"/>
              <w:adjustRightInd/>
              <w:snapToGrid/>
              <w:spacing w:line="560" w:lineRule="exact"/>
              <w:ind w:left="0" w:right="0" w:rightChars="0"/>
              <w:jc w:val="center"/>
              <w:textAlignment w:val="auto"/>
              <w:rPr>
                <w:rFonts w:hint="eastAsia" w:ascii="仿宋_GB2312" w:hAnsi="仿宋_GB2312" w:eastAsia="仿宋_GB2312" w:cs="仿宋_GB2312"/>
                <w:color w:val="FF0000"/>
                <w:kern w:val="0"/>
                <w:sz w:val="24"/>
                <w:szCs w:val="24"/>
                <w:highlight w:val="none"/>
                <w:lang w:val="en-US" w:eastAsia="zh-CN"/>
              </w:rPr>
            </w:pPr>
            <w:r>
              <w:rPr>
                <w:rFonts w:hint="eastAsia" w:ascii="仿宋_GB2312" w:hAnsi="仿宋_GB2312" w:eastAsia="仿宋_GB2312" w:cs="仿宋_GB2312"/>
                <w:color w:val="FF0000"/>
                <w:kern w:val="0"/>
                <w:sz w:val="24"/>
                <w:szCs w:val="24"/>
                <w:highlight w:val="none"/>
                <w:lang w:val="en-US" w:eastAsia="zh-CN"/>
              </w:rPr>
              <w:t xml:space="preserve">  210</w:t>
            </w:r>
            <w:r>
              <w:rPr>
                <w:rFonts w:hint="eastAsia" w:ascii="仿宋_GB2312" w:hAnsi="仿宋_GB2312" w:eastAsia="仿宋_GB2312" w:cs="仿宋_GB2312"/>
                <w:color w:val="FF0000"/>
                <w:kern w:val="0"/>
                <w:sz w:val="24"/>
                <w:szCs w:val="24"/>
                <w:highlight w:val="none"/>
              </w:rPr>
              <w:t>元</w:t>
            </w:r>
          </w:p>
        </w:tc>
        <w:tc>
          <w:tcPr>
            <w:tcW w:w="136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DB54034">
            <w:pPr>
              <w:keepNext w:val="0"/>
              <w:keepLines w:val="0"/>
              <w:pageBreakBefore w:val="0"/>
              <w:widowControl/>
              <w:kinsoku/>
              <w:overflowPunct/>
              <w:topLinePunct w:val="0"/>
              <w:autoSpaceDE/>
              <w:autoSpaceDN/>
              <w:bidi w:val="0"/>
              <w:adjustRightInd/>
              <w:snapToGrid/>
              <w:spacing w:line="560" w:lineRule="exact"/>
              <w:ind w:left="0" w:right="0" w:rightChars="0"/>
              <w:jc w:val="center"/>
              <w:textAlignment w:val="auto"/>
              <w:rPr>
                <w:rFonts w:hint="eastAsia" w:ascii="仿宋_GB2312" w:hAnsi="仿宋_GB2312" w:eastAsia="仿宋_GB2312" w:cs="仿宋_GB2312"/>
                <w:kern w:val="0"/>
                <w:sz w:val="24"/>
                <w:szCs w:val="24"/>
                <w:highlight w:val="none"/>
                <w:lang w:val="en-US" w:eastAsia="zh-CN"/>
              </w:rPr>
            </w:pPr>
            <w:bookmarkStart w:id="66" w:name="_GoBack"/>
            <w:bookmarkEnd w:id="66"/>
            <w:r>
              <w:rPr>
                <w:rFonts w:hint="eastAsia" w:ascii="仿宋_GB2312" w:hAnsi="仿宋_GB2312" w:eastAsia="仿宋_GB2312" w:cs="仿宋_GB2312"/>
                <w:kern w:val="0"/>
                <w:sz w:val="24"/>
                <w:szCs w:val="24"/>
                <w:highlight w:val="none"/>
                <w:lang w:val="en-US" w:eastAsia="zh-CN"/>
              </w:rPr>
              <w:t>据实结算</w:t>
            </w:r>
          </w:p>
        </w:tc>
      </w:tr>
      <w:tr w14:paraId="6320BA1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42" w:hRule="atLeast"/>
          <w:jc w:val="center"/>
        </w:trPr>
        <w:tc>
          <w:tcPr>
            <w:tcW w:w="6526" w:type="dxa"/>
            <w:gridSpan w:val="3"/>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4D3DA42">
            <w:pPr>
              <w:keepNext w:val="0"/>
              <w:keepLines w:val="0"/>
              <w:pageBreakBefore w:val="0"/>
              <w:kinsoku/>
              <w:overflowPunct/>
              <w:topLinePunct w:val="0"/>
              <w:autoSpaceDE/>
              <w:autoSpaceDN/>
              <w:bidi w:val="0"/>
              <w:adjustRightInd/>
              <w:snapToGrid/>
              <w:spacing w:line="560" w:lineRule="exact"/>
              <w:ind w:left="0" w:right="0" w:rightChars="0"/>
              <w:jc w:val="center"/>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val="0"/>
                <w:bCs w:val="0"/>
                <w:color w:val="000000"/>
                <w:sz w:val="24"/>
                <w:szCs w:val="24"/>
                <w:highlight w:val="none"/>
              </w:rPr>
              <w:t>项目总计（含税）</w:t>
            </w:r>
          </w:p>
        </w:tc>
        <w:tc>
          <w:tcPr>
            <w:tcW w:w="3661" w:type="dxa"/>
            <w:gridSpan w:val="3"/>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D0CE5A0">
            <w:pPr>
              <w:keepNext w:val="0"/>
              <w:keepLines w:val="0"/>
              <w:pageBreakBefore w:val="0"/>
              <w:widowControl/>
              <w:kinsoku/>
              <w:overflowPunct/>
              <w:topLinePunct w:val="0"/>
              <w:autoSpaceDE/>
              <w:autoSpaceDN/>
              <w:bidi w:val="0"/>
              <w:adjustRightInd/>
              <w:snapToGrid/>
              <w:spacing w:line="560" w:lineRule="exact"/>
              <w:ind w:left="0" w:right="0" w:rightChars="0"/>
              <w:jc w:val="center"/>
              <w:textAlignment w:val="auto"/>
              <w:rPr>
                <w:rFonts w:hint="eastAsia" w:ascii="仿宋_GB2312" w:hAnsi="仿宋_GB2312" w:eastAsia="仿宋_GB2312" w:cs="仿宋_GB2312"/>
                <w:b w:val="0"/>
                <w:bCs w:val="0"/>
                <w:color w:val="000000"/>
                <w:kern w:val="0"/>
                <w:sz w:val="24"/>
                <w:szCs w:val="24"/>
                <w:highlight w:val="none"/>
              </w:rPr>
            </w:pPr>
            <w:r>
              <w:rPr>
                <w:rFonts w:hint="eastAsia" w:ascii="仿宋_GB2312" w:hAnsi="仿宋_GB2312" w:eastAsia="仿宋_GB2312" w:cs="仿宋_GB2312"/>
                <w:b w:val="0"/>
                <w:bCs w:val="0"/>
                <w:color w:val="000000"/>
                <w:kern w:val="0"/>
                <w:sz w:val="24"/>
                <w:szCs w:val="24"/>
                <w:highlight w:val="none"/>
              </w:rPr>
              <w:t>元</w:t>
            </w:r>
          </w:p>
        </w:tc>
      </w:tr>
      <w:tr w14:paraId="6ACAA03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359" w:hRule="atLeast"/>
          <w:jc w:val="center"/>
        </w:trPr>
        <w:tc>
          <w:tcPr>
            <w:tcW w:w="10187" w:type="dxa"/>
            <w:gridSpan w:val="6"/>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75FBE94">
            <w:pPr>
              <w:keepNext w:val="0"/>
              <w:keepLines w:val="0"/>
              <w:pageBreakBefore w:val="0"/>
              <w:widowControl/>
              <w:kinsoku/>
              <w:overflowPunct/>
              <w:topLinePunct w:val="0"/>
              <w:autoSpaceDE/>
              <w:autoSpaceDN/>
              <w:bidi w:val="0"/>
              <w:adjustRightInd/>
              <w:snapToGrid/>
              <w:spacing w:line="560" w:lineRule="exact"/>
              <w:ind w:left="0" w:right="0" w:rightChars="0"/>
              <w:jc w:val="left"/>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备注：</w:t>
            </w:r>
          </w:p>
          <w:p w14:paraId="0651A0A2">
            <w:pPr>
              <w:keepNext w:val="0"/>
              <w:keepLines w:val="0"/>
              <w:pageBreakBefore w:val="0"/>
              <w:widowControl/>
              <w:kinsoku/>
              <w:overflowPunct/>
              <w:topLinePunct w:val="0"/>
              <w:autoSpaceDE/>
              <w:autoSpaceDN/>
              <w:bidi w:val="0"/>
              <w:adjustRightInd/>
              <w:snapToGrid/>
              <w:spacing w:line="560" w:lineRule="exact"/>
              <w:ind w:left="0" w:right="0" w:rightChars="0"/>
              <w:jc w:val="left"/>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1.该价为验收合格后交付使用的价格，包括人工费、设备费、售后服务费、税费</w:t>
            </w:r>
            <w:r>
              <w:rPr>
                <w:rFonts w:hint="eastAsia" w:ascii="仿宋_GB2312" w:hAnsi="仿宋_GB2312" w:eastAsia="仿宋_GB2312" w:cs="仿宋_GB2312"/>
                <w:color w:val="000000"/>
                <w:kern w:val="0"/>
                <w:sz w:val="24"/>
                <w:szCs w:val="24"/>
                <w:highlight w:val="none"/>
                <w:lang w:eastAsia="zh-CN"/>
              </w:rPr>
              <w:t>、</w:t>
            </w:r>
            <w:r>
              <w:rPr>
                <w:rFonts w:hint="eastAsia" w:ascii="仿宋_GB2312" w:hAnsi="仿宋_GB2312" w:eastAsia="仿宋_GB2312" w:cs="仿宋_GB2312"/>
                <w:color w:val="000000"/>
                <w:kern w:val="0"/>
                <w:sz w:val="24"/>
                <w:szCs w:val="24"/>
                <w:highlight w:val="none"/>
                <w:lang w:val="en-US" w:eastAsia="zh-CN"/>
              </w:rPr>
              <w:t>数字化加工耗材</w:t>
            </w:r>
            <w:r>
              <w:rPr>
                <w:rFonts w:hint="eastAsia" w:ascii="仿宋_GB2312" w:hAnsi="仿宋_GB2312" w:eastAsia="仿宋_GB2312" w:cs="仿宋_GB2312"/>
                <w:color w:val="000000"/>
                <w:kern w:val="0"/>
                <w:sz w:val="24"/>
                <w:szCs w:val="24"/>
                <w:highlight w:val="none"/>
              </w:rPr>
              <w:t>等。</w:t>
            </w:r>
          </w:p>
          <w:p w14:paraId="0D1C2FF2">
            <w:pPr>
              <w:keepNext w:val="0"/>
              <w:keepLines w:val="0"/>
              <w:pageBreakBefore w:val="0"/>
              <w:widowControl/>
              <w:kinsoku/>
              <w:overflowPunct/>
              <w:topLinePunct w:val="0"/>
              <w:autoSpaceDE/>
              <w:autoSpaceDN/>
              <w:bidi w:val="0"/>
              <w:adjustRightInd/>
              <w:snapToGrid/>
              <w:spacing w:line="560" w:lineRule="exact"/>
              <w:ind w:left="0" w:right="0" w:rightChars="0"/>
              <w:jc w:val="left"/>
              <w:textAlignment w:val="auto"/>
              <w:rPr>
                <w:rFonts w:hint="eastAsia" w:ascii="仿宋_GB2312" w:hAnsi="仿宋_GB2312" w:eastAsia="仿宋_GB2312" w:cs="仿宋_GB2312"/>
                <w:b/>
                <w:color w:val="000000"/>
                <w:kern w:val="0"/>
                <w:sz w:val="24"/>
                <w:szCs w:val="24"/>
                <w:highlight w:val="none"/>
              </w:rPr>
            </w:pPr>
            <w:r>
              <w:rPr>
                <w:rFonts w:hint="eastAsia" w:ascii="仿宋_GB2312" w:hAnsi="仿宋_GB2312" w:eastAsia="仿宋_GB2312" w:cs="仿宋_GB2312"/>
                <w:color w:val="000000"/>
                <w:kern w:val="0"/>
                <w:sz w:val="24"/>
                <w:szCs w:val="24"/>
                <w:highlight w:val="none"/>
              </w:rPr>
              <w:t>2.最终结算以合同价格及实际加工数量为准进行结算。</w:t>
            </w:r>
          </w:p>
        </w:tc>
      </w:tr>
    </w:tbl>
    <w:p w14:paraId="5DF1B28C">
      <w:pPr>
        <w:pStyle w:val="2"/>
        <w:numPr>
          <w:ilvl w:val="0"/>
          <w:numId w:val="0"/>
        </w:numPr>
        <w:rPr>
          <w:rFonts w:hint="default"/>
          <w:lang w:val="en-US" w:eastAsia="zh-CN"/>
        </w:rPr>
      </w:pPr>
    </w:p>
    <w:p w14:paraId="1FB31A71">
      <w:pPr>
        <w:numPr>
          <w:ilvl w:val="0"/>
          <w:numId w:val="2"/>
        </w:numPr>
        <w:rPr>
          <w:rFonts w:hint="eastAsia" w:ascii="仿宋_GB2312" w:hAnsi="仿宋_GB2312" w:eastAsia="仿宋_GB2312" w:cs="仿宋_GB2312"/>
          <w:color w:val="FF0000"/>
          <w:sz w:val="32"/>
          <w:szCs w:val="32"/>
          <w:lang w:val="en-US" w:eastAsia="zh-CN"/>
        </w:rPr>
      </w:pPr>
      <w:r>
        <w:rPr>
          <w:rFonts w:hint="eastAsia" w:ascii="黑体" w:hAnsi="黑体" w:eastAsia="黑体" w:cs="黑体"/>
          <w:color w:val="FF0000"/>
          <w:sz w:val="32"/>
          <w:szCs w:val="32"/>
          <w:lang w:val="en-US" w:eastAsia="zh-CN"/>
        </w:rPr>
        <w:t>支付方式</w:t>
      </w:r>
    </w:p>
    <w:p w14:paraId="6A97D0E5">
      <w:pPr>
        <w:numPr>
          <w:ilvl w:val="0"/>
          <w:numId w:val="0"/>
        </w:numPr>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color w:val="FF0000"/>
          <w:sz w:val="32"/>
          <w:szCs w:val="32"/>
          <w:lang w:val="en-US" w:eastAsia="zh-CN"/>
        </w:rPr>
        <w:t>完成全部档案数字化工作并验收合格后，提供的等额正式发票后30日内支付服务费用</w:t>
      </w:r>
    </w:p>
    <w:p w14:paraId="6304338E">
      <w:pPr>
        <w:numPr>
          <w:ilvl w:val="0"/>
          <w:numId w:val="2"/>
        </w:numPr>
        <w:rPr>
          <w:rFonts w:hint="eastAsia" w:ascii="黑体" w:hAnsi="黑体" w:eastAsia="黑体" w:cs="黑体"/>
          <w:color w:val="FF0000"/>
          <w:sz w:val="32"/>
          <w:szCs w:val="32"/>
          <w:lang w:val="en-US" w:eastAsia="zh-CN"/>
        </w:rPr>
      </w:pPr>
      <w:r>
        <w:rPr>
          <w:rFonts w:hint="eastAsia" w:ascii="黑体" w:hAnsi="黑体" w:eastAsia="黑体" w:cs="黑体"/>
          <w:color w:val="FF0000"/>
          <w:sz w:val="32"/>
          <w:szCs w:val="32"/>
          <w:lang w:val="en-US" w:eastAsia="zh-CN"/>
        </w:rPr>
        <w:t>项目验收</w:t>
      </w:r>
    </w:p>
    <w:p w14:paraId="1E8DCAD1">
      <w:pPr>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color w:val="FF0000"/>
          <w:sz w:val="32"/>
          <w:szCs w:val="32"/>
          <w:lang w:val="en-US" w:eastAsia="zh-CN"/>
        </w:rPr>
        <w:t>根据本合同约定的制作标准和质量要求，对已完成的项目成果进行全部验收，验收合格需经双方签名确认。若验收不合格的，无条件予以整改直至验收合格。</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New Roman Regular">
    <w:altName w:val="Times New Roman"/>
    <w:panose1 w:val="02020603050405020304"/>
    <w:charset w:val="00"/>
    <w:family w:val="auto"/>
    <w:pitch w:val="default"/>
    <w:sig w:usb0="00000000" w:usb1="00000000" w:usb2="00000009" w:usb3="00000000" w:csb0="400001FF" w:csb1="FFFF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F68FC9"/>
    <w:multiLevelType w:val="singleLevel"/>
    <w:tmpl w:val="FAF68FC9"/>
    <w:lvl w:ilvl="0" w:tentative="0">
      <w:start w:val="8"/>
      <w:numFmt w:val="chineseCounting"/>
      <w:suff w:val="nothing"/>
      <w:lvlText w:val="%1、"/>
      <w:lvlJc w:val="left"/>
      <w:rPr>
        <w:rFonts w:hint="eastAsia" w:ascii="黑体" w:hAnsi="黑体" w:eastAsia="黑体" w:cs="黑体"/>
        <w:sz w:val="32"/>
        <w:szCs w:val="32"/>
      </w:rPr>
    </w:lvl>
  </w:abstractNum>
  <w:abstractNum w:abstractNumId="1">
    <w:nsid w:val="20B22A60"/>
    <w:multiLevelType w:val="singleLevel"/>
    <w:tmpl w:val="20B22A60"/>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510F6A"/>
    <w:rsid w:val="0E6A286C"/>
    <w:rsid w:val="133C0627"/>
    <w:rsid w:val="14A90ACB"/>
    <w:rsid w:val="182C7901"/>
    <w:rsid w:val="1EC03423"/>
    <w:rsid w:val="1FD44489"/>
    <w:rsid w:val="268275C3"/>
    <w:rsid w:val="31D37162"/>
    <w:rsid w:val="3FB66B56"/>
    <w:rsid w:val="423C79D0"/>
    <w:rsid w:val="49A62E0C"/>
    <w:rsid w:val="599D38CA"/>
    <w:rsid w:val="648A67CB"/>
    <w:rsid w:val="69C64DBF"/>
    <w:rsid w:val="6BC418EF"/>
    <w:rsid w:val="73AF1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Indent 3"/>
    <w:basedOn w:val="1"/>
    <w:next w:val="1"/>
    <w:qFormat/>
    <w:uiPriority w:val="0"/>
    <w:pPr>
      <w:spacing w:line="360" w:lineRule="auto"/>
      <w:ind w:firstLine="200" w:firstLineChars="200"/>
    </w:pPr>
    <w:rPr>
      <w:rFonts w:cs="Times New Roman"/>
      <w:kern w:val="0"/>
      <w:sz w:val="20"/>
      <w:szCs w:val="20"/>
    </w:rPr>
  </w:style>
  <w:style w:type="paragraph" w:customStyle="1" w:styleId="5">
    <w:name w:val="_Style 3"/>
    <w:basedOn w:val="1"/>
    <w:next w:val="2"/>
    <w:qFormat/>
    <w:uiPriority w:val="0"/>
    <w:pPr>
      <w:widowControl/>
      <w:ind w:left="720"/>
      <w:contextualSpacing/>
      <w:jc w:val="left"/>
    </w:pPr>
    <w:rPr>
      <w:rFonts w:cs="Times New Roman"/>
      <w:kern w:val="0"/>
      <w:sz w:val="24"/>
    </w:rPr>
  </w:style>
  <w:style w:type="paragraph" w:styleId="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2040</Words>
  <Characters>2138</Characters>
  <Lines>0</Lines>
  <Paragraphs>0</Paragraphs>
  <TotalTime>5</TotalTime>
  <ScaleCrop>false</ScaleCrop>
  <LinksUpToDate>false</LinksUpToDate>
  <CharactersWithSpaces>2140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2025-09-29T03:32:00Z</dcterms:created>
  <dc:creator>HP</dc:creator>
  <cp:lastModifiedBy>赵敏</cp:lastModifiedBy>
  <dcterms:modified xsi:type="dcterms:W3CDTF">2026-03-30T07:09:31Z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eyJoZGlkIjoiZDdiZDM3NWJlMmIxMmFkODg1ZTllOTIyOTQ1ZTg2YzEiLCJ1c2VySWQiOiI3MzAzNTgyNTIifQ==</vt:lpwstr>
  </property>
  <property fmtid="{D5CDD505-2E9C-101B-9397-08002B2CF9AE}" pid="4" name="ICV">
    <vt:lpwstr>45F414058C7F403CAA79A0E97156B300_13</vt:lpwstr>
  </property>
</Properties>
</file>